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BE1B1" w14:textId="77777777" w:rsidR="003D5A00" w:rsidRDefault="005E3283" w:rsidP="00290E17">
      <w:pPr>
        <w:ind w:left="5664"/>
        <w:jc w:val="right"/>
      </w:pPr>
      <w:r w:rsidRPr="009B3C99">
        <w:t xml:space="preserve">Приложение № </w:t>
      </w:r>
      <w:r w:rsidR="00F447C5" w:rsidRPr="009B3C99">
        <w:t>2</w:t>
      </w:r>
      <w:r w:rsidR="00133BD6">
        <w:t xml:space="preserve"> </w:t>
      </w:r>
      <w:r w:rsidR="00B36F20">
        <w:t xml:space="preserve">към </w:t>
      </w:r>
    </w:p>
    <w:p w14:paraId="703E06BC" w14:textId="77777777" w:rsidR="00B36F20" w:rsidRPr="009B3C99" w:rsidRDefault="00B36F20" w:rsidP="00290E17">
      <w:pPr>
        <w:ind w:left="5664"/>
        <w:jc w:val="right"/>
      </w:pPr>
      <w:r>
        <w:t>Условията за кандидатстване</w:t>
      </w:r>
    </w:p>
    <w:p w14:paraId="1695466C" w14:textId="77777777" w:rsidR="005A0D04" w:rsidRDefault="005A0D04" w:rsidP="00983DC8">
      <w:pPr>
        <w:ind w:left="5664"/>
        <w:jc w:val="right"/>
        <w:rPr>
          <w:i/>
        </w:rPr>
      </w:pPr>
    </w:p>
    <w:p w14:paraId="77BB54E7" w14:textId="77777777" w:rsidR="005A0D04" w:rsidRPr="005A0D04" w:rsidRDefault="005A0D04" w:rsidP="005A0D04">
      <w:pPr>
        <w:rPr>
          <w:b/>
        </w:rPr>
      </w:pPr>
      <w:r w:rsidRPr="005A0D04">
        <w:rPr>
          <w:b/>
        </w:rPr>
        <w:t xml:space="preserve">Критерии за административно съответствие и допустимост </w:t>
      </w:r>
      <w:r w:rsidR="003D5A00">
        <w:rPr>
          <w:b/>
        </w:rPr>
        <w:t>н</w:t>
      </w:r>
      <w:r w:rsidRPr="005A0D04">
        <w:rPr>
          <w:b/>
        </w:rPr>
        <w:t>а проект за подготвителни дейности</w:t>
      </w:r>
    </w:p>
    <w:p w14:paraId="68B5208B" w14:textId="77777777" w:rsidR="005A0D04" w:rsidRDefault="005A0D04" w:rsidP="00983DC8">
      <w:pPr>
        <w:ind w:left="5664"/>
        <w:jc w:val="right"/>
        <w:rPr>
          <w:b/>
          <w:bCs/>
          <w:i/>
          <w:iCs/>
          <w:sz w:val="24"/>
          <w:szCs w:val="24"/>
        </w:rPr>
      </w:pPr>
    </w:p>
    <w:tbl>
      <w:tblPr>
        <w:tblW w:w="967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5953"/>
        <w:gridCol w:w="851"/>
        <w:gridCol w:w="567"/>
        <w:gridCol w:w="1701"/>
      </w:tblGrid>
      <w:tr w:rsidR="007123AB" w:rsidRPr="00C10CD8" w14:paraId="0F365DBB" w14:textId="77777777" w:rsidTr="005A0D04">
        <w:tc>
          <w:tcPr>
            <w:tcW w:w="9678" w:type="dxa"/>
            <w:gridSpan w:val="5"/>
            <w:tcBorders>
              <w:left w:val="single" w:sz="4" w:space="0" w:color="auto"/>
            </w:tcBorders>
            <w:shd w:val="clear" w:color="auto" w:fill="CCCCCC"/>
          </w:tcPr>
          <w:p w14:paraId="07AE73CE" w14:textId="77777777" w:rsidR="007123AB" w:rsidRDefault="007123AB" w:rsidP="00F31409">
            <w:pPr>
              <w:jc w:val="center"/>
              <w:rPr>
                <w:b/>
              </w:rPr>
            </w:pPr>
            <w:r w:rsidRPr="007123AB">
              <w:rPr>
                <w:b/>
              </w:rPr>
              <w:t>АДМИНИСТРАТИВНО СЪОТВЕТСТВИЕ</w:t>
            </w:r>
          </w:p>
          <w:p w14:paraId="4A9D4A40" w14:textId="77777777" w:rsidR="007123AB" w:rsidRPr="00DB308B" w:rsidRDefault="007123AB" w:rsidP="00F31409">
            <w:pPr>
              <w:jc w:val="center"/>
              <w:rPr>
                <w:b/>
              </w:rPr>
            </w:pPr>
          </w:p>
        </w:tc>
      </w:tr>
      <w:tr w:rsidR="007123AB" w:rsidRPr="00C10CD8" w14:paraId="6CA91F13" w14:textId="77777777" w:rsidTr="005A0D04">
        <w:tc>
          <w:tcPr>
            <w:tcW w:w="606" w:type="dxa"/>
            <w:tcBorders>
              <w:left w:val="single" w:sz="4" w:space="0" w:color="auto"/>
            </w:tcBorders>
            <w:shd w:val="clear" w:color="auto" w:fill="CCCCCC"/>
          </w:tcPr>
          <w:p w14:paraId="33B698AA" w14:textId="77777777" w:rsidR="007123AB" w:rsidRPr="00DB308B" w:rsidRDefault="007123AB" w:rsidP="000C7E9D">
            <w:pPr>
              <w:tabs>
                <w:tab w:val="left" w:pos="252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DB308B">
              <w:rPr>
                <w:b/>
              </w:rPr>
              <w:t>№</w:t>
            </w:r>
          </w:p>
        </w:tc>
        <w:tc>
          <w:tcPr>
            <w:tcW w:w="5953" w:type="dxa"/>
            <w:shd w:val="clear" w:color="auto" w:fill="CCCCCC"/>
          </w:tcPr>
          <w:p w14:paraId="7F0B8167" w14:textId="77777777"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Изиск</w:t>
            </w:r>
            <w:r>
              <w:rPr>
                <w:b/>
              </w:rPr>
              <w:t>уеми документи</w:t>
            </w:r>
          </w:p>
        </w:tc>
        <w:tc>
          <w:tcPr>
            <w:tcW w:w="851" w:type="dxa"/>
            <w:shd w:val="clear" w:color="auto" w:fill="CCCCCC"/>
          </w:tcPr>
          <w:p w14:paraId="77704FD7" w14:textId="77777777"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CCCCCC"/>
          </w:tcPr>
          <w:p w14:paraId="2AB3DC06" w14:textId="77777777"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НЕ</w:t>
            </w:r>
          </w:p>
        </w:tc>
        <w:tc>
          <w:tcPr>
            <w:tcW w:w="1701" w:type="dxa"/>
            <w:shd w:val="clear" w:color="auto" w:fill="CCCCCC"/>
          </w:tcPr>
          <w:p w14:paraId="510CA1D4" w14:textId="77777777"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Н</w:t>
            </w:r>
            <w:r>
              <w:rPr>
                <w:b/>
              </w:rPr>
              <w:t>еприложимо</w:t>
            </w:r>
          </w:p>
        </w:tc>
      </w:tr>
      <w:tr w:rsidR="007123AB" w:rsidRPr="00C10CD8" w14:paraId="5EDCCEA4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2F1A0CAC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1564E433" w14:textId="77777777" w:rsidR="007123AB" w:rsidRPr="000C7E9D" w:rsidRDefault="007123AB" w:rsidP="00526B9E">
            <w:r w:rsidRPr="009F627F">
              <w:t>Формулярът за кандидатстване е подаден с Квалифициран електронен подпис (КЕП) от законния представител на МИГ</w:t>
            </w:r>
            <w:r w:rsidR="00955EEF">
              <w:t>.</w:t>
            </w:r>
          </w:p>
        </w:tc>
        <w:tc>
          <w:tcPr>
            <w:tcW w:w="851" w:type="dxa"/>
            <w:vAlign w:val="center"/>
          </w:tcPr>
          <w:p w14:paraId="5A933777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5CC3C03F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5CB31FEE" w14:textId="77777777" w:rsidR="007123AB" w:rsidRPr="00E42833" w:rsidRDefault="007123AB" w:rsidP="00526B9E"/>
        </w:tc>
      </w:tr>
      <w:tr w:rsidR="007123AB" w:rsidRPr="00C10CD8" w14:paraId="7B0D7C2F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7F059F8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3AB86A9E" w14:textId="77777777" w:rsidR="007123AB" w:rsidRPr="000C7E9D" w:rsidRDefault="007123AB" w:rsidP="009F627F">
            <w:pPr>
              <w:jc w:val="both"/>
            </w:pPr>
            <w:r w:rsidRPr="009F627F">
              <w:t>Когато формулярът за кандидатстване не е подписан с КЕП от законния представител на МИГ е прикачено нотариално/и заверено/и пълномощно/и от съответното/ите упълномощено/и лице/а във формат „рdf“ или друг формат, подписано с КЕП на упълномощеното/ите лице./</w:t>
            </w:r>
            <w:r w:rsidRPr="000C7E9D">
              <w:t xml:space="preserve">а. </w:t>
            </w:r>
          </w:p>
          <w:p w14:paraId="4FDEFBF9" w14:textId="77777777" w:rsidR="007123AB" w:rsidRPr="000C7E9D" w:rsidRDefault="007123AB" w:rsidP="009F627F">
            <w:pPr>
              <w:jc w:val="both"/>
            </w:pPr>
            <w:r w:rsidRPr="000C7E9D">
              <w:t>От текста на пълномощното/ите става ясно, че лицето/лицата с право да представляват кандидата упълномощава/т пълномощника да подаде от негово/тяхно име формуляра за кандидатстване, като го подпише с КЕП и приложи документите, които са неразделна част от формуляра.</w:t>
            </w:r>
          </w:p>
        </w:tc>
        <w:tc>
          <w:tcPr>
            <w:tcW w:w="851" w:type="dxa"/>
            <w:vAlign w:val="center"/>
          </w:tcPr>
          <w:p w14:paraId="387571B9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0C98A020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56439DE7" w14:textId="77777777" w:rsidR="007123AB" w:rsidRPr="00E42833" w:rsidRDefault="007123AB" w:rsidP="00526B9E"/>
        </w:tc>
      </w:tr>
      <w:tr w:rsidR="007123AB" w:rsidRPr="00C10CD8" w14:paraId="583B4923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4F620C09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7F74A3EF" w14:textId="77777777" w:rsidR="007123AB" w:rsidRPr="007101A1" w:rsidRDefault="007123AB" w:rsidP="000F4D87">
            <w:pPr>
              <w:spacing w:after="120"/>
            </w:pPr>
            <w:r w:rsidRPr="007101A1">
              <w:t>Документите</w:t>
            </w:r>
            <w:r w:rsidR="000F4D87" w:rsidRPr="007101A1">
              <w:t>, приложени</w:t>
            </w:r>
            <w:r w:rsidRPr="007101A1">
              <w:t xml:space="preserve"> в ИСУН 2020 са представени на български език. В случаите, когато оригиналният документ е изготвен на чужд език, той е придружен с превод на български език, извършен от заклет преводач, а когато документът е официален, по смисъла на Гражданския процесуален кодекс, той е легализиран или с апостил.</w:t>
            </w:r>
          </w:p>
        </w:tc>
        <w:tc>
          <w:tcPr>
            <w:tcW w:w="851" w:type="dxa"/>
            <w:vAlign w:val="center"/>
          </w:tcPr>
          <w:p w14:paraId="38C212E4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085B9377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3C34FF84" w14:textId="77777777" w:rsidR="007123AB" w:rsidRPr="00E42833" w:rsidRDefault="007123AB" w:rsidP="00526B9E"/>
        </w:tc>
      </w:tr>
      <w:tr w:rsidR="007123AB" w:rsidRPr="00C10CD8" w14:paraId="58F8893B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571A9EA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24906CEC" w14:textId="77777777" w:rsidR="007123AB" w:rsidRPr="007101A1" w:rsidRDefault="007123AB" w:rsidP="00E8198E">
            <w:pPr>
              <w:spacing w:after="120"/>
              <w:jc w:val="both"/>
            </w:pPr>
            <w:r w:rsidRPr="007101A1">
              <w:t>Представен</w:t>
            </w:r>
            <w:r w:rsidR="00FE1497" w:rsidRPr="007101A1">
              <w:t>и</w:t>
            </w:r>
            <w:r w:rsidRPr="007101A1">
              <w:t xml:space="preserve"> </w:t>
            </w:r>
            <w:r w:rsidR="00FE1497" w:rsidRPr="007101A1">
              <w:t>са</w:t>
            </w:r>
            <w:r w:rsidRPr="007101A1">
              <w:t xml:space="preserve"> деклараци</w:t>
            </w:r>
            <w:r w:rsidR="00FE1497" w:rsidRPr="007101A1">
              <w:t>и</w:t>
            </w:r>
            <w:r w:rsidRPr="007101A1">
              <w:t xml:space="preserve"> </w:t>
            </w:r>
            <w:r w:rsidR="00FE1497" w:rsidRPr="007101A1">
              <w:t xml:space="preserve">съгласно приложение № 4 от </w:t>
            </w:r>
            <w:r w:rsidRPr="007101A1">
              <w:t>законния представител на МИГ</w:t>
            </w:r>
            <w:r w:rsidR="00955EEF" w:rsidRPr="007101A1">
              <w:t xml:space="preserve">, </w:t>
            </w:r>
            <w:r w:rsidR="00595A36" w:rsidRPr="007101A1">
              <w:t xml:space="preserve">от </w:t>
            </w:r>
            <w:r w:rsidR="00FE1497" w:rsidRPr="007101A1">
              <w:t>членовете на колективния управителен орган</w:t>
            </w:r>
            <w:r w:rsidR="00E8198E" w:rsidRPr="00F33908">
              <w:t xml:space="preserve"> </w:t>
            </w:r>
            <w:r w:rsidR="00E8198E" w:rsidRPr="007101A1">
              <w:t>и</w:t>
            </w:r>
            <w:r w:rsidR="00595A36" w:rsidRPr="007101A1">
              <w:t xml:space="preserve"> от</w:t>
            </w:r>
            <w:r w:rsidR="00FE1497" w:rsidRPr="007101A1">
              <w:t xml:space="preserve"> членовете на контролния орган ако такъв е предвиден в устава на МИГ</w:t>
            </w:r>
            <w:r w:rsidR="000716B1" w:rsidRPr="007101A1">
              <w:t>,</w:t>
            </w:r>
            <w:r w:rsidR="00FE1497" w:rsidRPr="007101A1">
              <w:t xml:space="preserve"> за липса на основание за отстраняване. </w:t>
            </w:r>
          </w:p>
        </w:tc>
        <w:tc>
          <w:tcPr>
            <w:tcW w:w="851" w:type="dxa"/>
            <w:vAlign w:val="center"/>
          </w:tcPr>
          <w:p w14:paraId="53AF5766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08B8D0B4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352B4B67" w14:textId="77777777" w:rsidR="007123AB" w:rsidRPr="00E42833" w:rsidRDefault="007123AB" w:rsidP="00526B9E"/>
        </w:tc>
      </w:tr>
      <w:tr w:rsidR="007123AB" w:rsidRPr="00C10CD8" w14:paraId="6D25B8C5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1B57BF7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3A61A346" w14:textId="77777777" w:rsidR="007123AB" w:rsidRPr="007101A1" w:rsidRDefault="007123AB" w:rsidP="00D3002C">
            <w:pPr>
              <w:spacing w:after="120"/>
              <w:jc w:val="both"/>
            </w:pPr>
            <w:r w:rsidRPr="007101A1">
              <w:t xml:space="preserve">Представено е решение на колективния </w:t>
            </w:r>
            <w:r w:rsidR="00770658" w:rsidRPr="007101A1">
              <w:t xml:space="preserve">управителен </w:t>
            </w:r>
            <w:r w:rsidRPr="007101A1">
              <w:t>орган на МИГ за кандидатстване по п</w:t>
            </w:r>
            <w:r w:rsidR="00D3002C" w:rsidRPr="007101A1">
              <w:t>роцедурата</w:t>
            </w:r>
            <w:r w:rsidR="00955EEF" w:rsidRPr="007101A1">
              <w:t>.</w:t>
            </w:r>
          </w:p>
        </w:tc>
        <w:tc>
          <w:tcPr>
            <w:tcW w:w="851" w:type="dxa"/>
            <w:vAlign w:val="center"/>
          </w:tcPr>
          <w:p w14:paraId="4EC18786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71790A60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4B8FF7E4" w14:textId="77777777" w:rsidR="007123AB" w:rsidRPr="00E42833" w:rsidRDefault="007123AB" w:rsidP="00526B9E"/>
        </w:tc>
      </w:tr>
      <w:tr w:rsidR="007123AB" w:rsidRPr="00C10CD8" w14:paraId="29E15079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B2E60B1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1D403B59" w14:textId="77777777" w:rsidR="007123AB" w:rsidRPr="007101A1" w:rsidRDefault="007123AB" w:rsidP="000C7E9D">
            <w:pPr>
              <w:jc w:val="both"/>
            </w:pPr>
            <w:r w:rsidRPr="007101A1">
              <w:t>Представено е подписано преди датата на подаване на формуляра за кандидатстване писмо/а за изразяване на интерес от потенциален/ни партньор/и</w:t>
            </w:r>
            <w:r w:rsidR="00D5142D" w:rsidRPr="007101A1">
              <w:t>.</w:t>
            </w:r>
          </w:p>
        </w:tc>
        <w:tc>
          <w:tcPr>
            <w:tcW w:w="851" w:type="dxa"/>
            <w:vAlign w:val="center"/>
          </w:tcPr>
          <w:p w14:paraId="44317F07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39E30423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55228F53" w14:textId="77777777" w:rsidR="007123AB" w:rsidRPr="00E42833" w:rsidRDefault="007123AB" w:rsidP="00526B9E"/>
        </w:tc>
      </w:tr>
      <w:tr w:rsidR="007123AB" w:rsidRPr="00C10CD8" w14:paraId="5D698535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43D90C52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78BA81DF" w14:textId="77777777" w:rsidR="007123AB" w:rsidRPr="00C04B7B" w:rsidRDefault="007123AB" w:rsidP="007101A1">
            <w:pPr>
              <w:spacing w:after="120"/>
              <w:jc w:val="both"/>
            </w:pPr>
            <w:r>
              <w:t xml:space="preserve">Представена е декларация </w:t>
            </w:r>
            <w:r w:rsidR="007101A1">
              <w:t xml:space="preserve">от законния представител на МИГ </w:t>
            </w:r>
            <w:r w:rsidRPr="000C7E9D">
              <w:t xml:space="preserve">за съгласие </w:t>
            </w:r>
            <w:r w:rsidR="007101A1">
              <w:t>с</w:t>
            </w:r>
            <w:r w:rsidRPr="000C7E9D">
              <w:t xml:space="preserve"> предоставяне</w:t>
            </w:r>
            <w:r w:rsidR="007101A1">
              <w:t>то</w:t>
            </w:r>
            <w:r w:rsidRPr="000C7E9D">
              <w:t xml:space="preserve"> на данни за периода до приключване на програмата от Националния статистически институт на УО </w:t>
            </w:r>
            <w:r w:rsidR="00F52821">
              <w:t>и ДФЗ-РА</w:t>
            </w:r>
            <w:r w:rsidRPr="000C7E9D">
              <w:t xml:space="preserve"> съгласно приложение № </w:t>
            </w:r>
            <w:r w:rsidR="007101A1">
              <w:t>5</w:t>
            </w:r>
            <w:r w:rsidR="00B36F20">
              <w:t xml:space="preserve"> от Условията за кандидатстване</w:t>
            </w:r>
            <w:r w:rsidR="00955EEF">
              <w:t>.</w:t>
            </w:r>
          </w:p>
        </w:tc>
        <w:tc>
          <w:tcPr>
            <w:tcW w:w="851" w:type="dxa"/>
            <w:vAlign w:val="center"/>
          </w:tcPr>
          <w:p w14:paraId="26155148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1ADC0802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062BE7D5" w14:textId="77777777" w:rsidR="007123AB" w:rsidRPr="00E42833" w:rsidRDefault="007123AB" w:rsidP="00526B9E"/>
        </w:tc>
      </w:tr>
      <w:tr w:rsidR="00054DC4" w:rsidRPr="00C10CD8" w14:paraId="5EE3E50E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34283040" w14:textId="77777777" w:rsidR="00054DC4" w:rsidRPr="00D4200B" w:rsidRDefault="00054DC4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04CFD39B" w14:textId="77777777" w:rsidR="00054DC4" w:rsidRDefault="00054DC4" w:rsidP="00AF49EB">
            <w:pPr>
              <w:spacing w:after="120"/>
              <w:jc w:val="both"/>
            </w:pPr>
            <w:r>
              <w:t>Представен</w:t>
            </w:r>
            <w:r w:rsidR="00AF49EB">
              <w:t>а е таблица за допустими инвестиции</w:t>
            </w:r>
            <w:r>
              <w:t xml:space="preserve"> </w:t>
            </w:r>
            <w:r w:rsidR="00AF49EB" w:rsidRPr="00F33908">
              <w:t>(</w:t>
            </w:r>
            <w:r>
              <w:t>бюджет</w:t>
            </w:r>
            <w:r w:rsidR="0039792B" w:rsidRPr="00F33908">
              <w:t>)</w:t>
            </w:r>
            <w:r>
              <w:t xml:space="preserve"> на проекта</w:t>
            </w:r>
            <w:r w:rsidR="00B5448D">
              <w:t xml:space="preserve"> по образец съгласно приложение № </w:t>
            </w:r>
            <w:r w:rsidR="007101A1">
              <w:t>6</w:t>
            </w:r>
            <w:r w:rsidR="00AF49EB">
              <w:t>.</w:t>
            </w:r>
          </w:p>
        </w:tc>
        <w:tc>
          <w:tcPr>
            <w:tcW w:w="851" w:type="dxa"/>
            <w:vAlign w:val="center"/>
          </w:tcPr>
          <w:p w14:paraId="33F5984F" w14:textId="77777777" w:rsidR="00054DC4" w:rsidRPr="00E42833" w:rsidRDefault="00054DC4" w:rsidP="00526B9E"/>
        </w:tc>
        <w:tc>
          <w:tcPr>
            <w:tcW w:w="567" w:type="dxa"/>
            <w:vAlign w:val="center"/>
          </w:tcPr>
          <w:p w14:paraId="6FE0CE9C" w14:textId="77777777" w:rsidR="00054DC4" w:rsidRPr="00E42833" w:rsidRDefault="00054DC4" w:rsidP="00526B9E"/>
        </w:tc>
        <w:tc>
          <w:tcPr>
            <w:tcW w:w="1701" w:type="dxa"/>
            <w:vAlign w:val="center"/>
          </w:tcPr>
          <w:p w14:paraId="1E63348E" w14:textId="77777777" w:rsidR="00054DC4" w:rsidRPr="00E42833" w:rsidRDefault="00054DC4" w:rsidP="00526B9E"/>
        </w:tc>
      </w:tr>
      <w:tr w:rsidR="002C2405" w:rsidRPr="00C10CD8" w14:paraId="2F1CDD2A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67D73023" w14:textId="77777777" w:rsidR="002C2405" w:rsidRPr="00D4200B" w:rsidRDefault="002C2405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455E97B0" w14:textId="77777777" w:rsidR="002C2405" w:rsidRPr="00F33908" w:rsidRDefault="0002662B" w:rsidP="009F21B4">
            <w:pPr>
              <w:spacing w:after="120"/>
              <w:jc w:val="both"/>
            </w:pPr>
            <w:r w:rsidRPr="0002662B">
              <w:t xml:space="preserve">Представена е диплома за </w:t>
            </w:r>
            <w:r w:rsidR="009F21B4">
              <w:t xml:space="preserve">завършена образователна степен „бакалавър“ или по-висока за </w:t>
            </w:r>
            <w:r w:rsidRPr="0002662B">
              <w:t>предложения координатор по проекта (когато е приложимо)</w:t>
            </w:r>
            <w:r w:rsidR="0039792B" w:rsidRPr="00F33908">
              <w:t>.</w:t>
            </w:r>
          </w:p>
        </w:tc>
        <w:tc>
          <w:tcPr>
            <w:tcW w:w="851" w:type="dxa"/>
            <w:vAlign w:val="center"/>
          </w:tcPr>
          <w:p w14:paraId="58EE2722" w14:textId="77777777" w:rsidR="002C2405" w:rsidRPr="00E42833" w:rsidRDefault="002C2405" w:rsidP="00526B9E"/>
        </w:tc>
        <w:tc>
          <w:tcPr>
            <w:tcW w:w="567" w:type="dxa"/>
            <w:vAlign w:val="center"/>
          </w:tcPr>
          <w:p w14:paraId="43602848" w14:textId="77777777" w:rsidR="002C2405" w:rsidRPr="00E42833" w:rsidRDefault="002C2405" w:rsidP="00526B9E"/>
        </w:tc>
        <w:tc>
          <w:tcPr>
            <w:tcW w:w="1701" w:type="dxa"/>
            <w:vAlign w:val="center"/>
          </w:tcPr>
          <w:p w14:paraId="5AF61F55" w14:textId="77777777" w:rsidR="002C2405" w:rsidRPr="00E42833" w:rsidRDefault="002C2405" w:rsidP="00526B9E"/>
        </w:tc>
      </w:tr>
      <w:tr w:rsidR="00F52821" w:rsidRPr="00C10CD8" w14:paraId="673AE55A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015D7392" w14:textId="77777777" w:rsidR="00F52821" w:rsidRPr="00D4200B" w:rsidRDefault="00F52821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79275D4F" w14:textId="77777777" w:rsidR="00054DC4" w:rsidRPr="00F33908" w:rsidRDefault="00054DC4" w:rsidP="00A07CA9">
            <w:pPr>
              <w:spacing w:after="120"/>
              <w:jc w:val="both"/>
            </w:pPr>
            <w:r>
              <w:t>Представена е трудова/осигурителна книжка</w:t>
            </w:r>
            <w:r w:rsidR="000C561F">
              <w:t xml:space="preserve"> </w:t>
            </w:r>
            <w:r w:rsidR="000C561F" w:rsidRPr="000C561F">
              <w:t>за предложения координатор по проекта (когато е приложимо)</w:t>
            </w:r>
            <w:r w:rsidR="0039792B" w:rsidRPr="00F33908">
              <w:t>.</w:t>
            </w:r>
          </w:p>
        </w:tc>
        <w:tc>
          <w:tcPr>
            <w:tcW w:w="851" w:type="dxa"/>
            <w:vAlign w:val="center"/>
          </w:tcPr>
          <w:p w14:paraId="7633A585" w14:textId="77777777" w:rsidR="00F52821" w:rsidRPr="00E42833" w:rsidRDefault="00F52821" w:rsidP="00526B9E"/>
        </w:tc>
        <w:tc>
          <w:tcPr>
            <w:tcW w:w="567" w:type="dxa"/>
            <w:vAlign w:val="center"/>
          </w:tcPr>
          <w:p w14:paraId="3661D46E" w14:textId="77777777" w:rsidR="00F52821" w:rsidRPr="00E42833" w:rsidRDefault="00F52821" w:rsidP="00526B9E"/>
        </w:tc>
        <w:tc>
          <w:tcPr>
            <w:tcW w:w="1701" w:type="dxa"/>
            <w:vAlign w:val="center"/>
          </w:tcPr>
          <w:p w14:paraId="621F5634" w14:textId="77777777" w:rsidR="00F52821" w:rsidRPr="00E42833" w:rsidRDefault="00F52821" w:rsidP="00526B9E"/>
        </w:tc>
      </w:tr>
      <w:tr w:rsidR="00C04B1C" w:rsidRPr="00C10CD8" w14:paraId="6F894C84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429A7118" w14:textId="77777777" w:rsidR="00C04B1C" w:rsidRPr="00D4200B" w:rsidRDefault="00C04B1C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39F16D5A" w14:textId="6F086F8B" w:rsidR="00C04B1C" w:rsidRDefault="00C04B1C" w:rsidP="00C04B1C">
            <w:pPr>
              <w:spacing w:after="120"/>
              <w:jc w:val="both"/>
            </w:pPr>
            <w:r>
              <w:t xml:space="preserve">Представени са декларации съгласно приложение № 7 от законния представител на МИГ, </w:t>
            </w:r>
            <w:r w:rsidRPr="00C04B1C">
              <w:t>от членовете на колективния управителен орган и от членовете на контролния орган ако такъв е предвиден в устава на МИГ</w:t>
            </w:r>
            <w:r>
              <w:t xml:space="preserve"> за липса на нередности.</w:t>
            </w:r>
          </w:p>
        </w:tc>
        <w:tc>
          <w:tcPr>
            <w:tcW w:w="851" w:type="dxa"/>
            <w:vAlign w:val="center"/>
          </w:tcPr>
          <w:p w14:paraId="7DFCE20B" w14:textId="77777777" w:rsidR="00C04B1C" w:rsidRPr="00E42833" w:rsidRDefault="00C04B1C" w:rsidP="00526B9E"/>
        </w:tc>
        <w:tc>
          <w:tcPr>
            <w:tcW w:w="567" w:type="dxa"/>
            <w:vAlign w:val="center"/>
          </w:tcPr>
          <w:p w14:paraId="6978C3B8" w14:textId="77777777" w:rsidR="00C04B1C" w:rsidRPr="00E42833" w:rsidRDefault="00C04B1C" w:rsidP="00526B9E"/>
        </w:tc>
        <w:tc>
          <w:tcPr>
            <w:tcW w:w="1701" w:type="dxa"/>
            <w:vAlign w:val="center"/>
          </w:tcPr>
          <w:p w14:paraId="58F95045" w14:textId="77777777" w:rsidR="00C04B1C" w:rsidRPr="00E42833" w:rsidRDefault="00C04B1C" w:rsidP="00526B9E"/>
        </w:tc>
      </w:tr>
      <w:tr w:rsidR="00C04B1C" w:rsidRPr="00C10CD8" w14:paraId="7F649478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43FBE50" w14:textId="77777777" w:rsidR="00C04B1C" w:rsidRPr="00D4200B" w:rsidRDefault="00C04B1C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4C74F614" w14:textId="425DC1AF" w:rsidR="00C04B1C" w:rsidRDefault="00C04B1C" w:rsidP="00E67602">
            <w:pPr>
              <w:spacing w:after="120"/>
              <w:jc w:val="both"/>
            </w:pPr>
            <w:r>
              <w:t>Представена е декларация съгласно приложение № 8 от законния представител на МИГ за липса на изкуствено създадени условия.</w:t>
            </w:r>
          </w:p>
        </w:tc>
        <w:tc>
          <w:tcPr>
            <w:tcW w:w="851" w:type="dxa"/>
            <w:vAlign w:val="center"/>
          </w:tcPr>
          <w:p w14:paraId="3E113036" w14:textId="77777777" w:rsidR="00C04B1C" w:rsidRPr="00E42833" w:rsidRDefault="00C04B1C" w:rsidP="00526B9E"/>
        </w:tc>
        <w:tc>
          <w:tcPr>
            <w:tcW w:w="567" w:type="dxa"/>
            <w:vAlign w:val="center"/>
          </w:tcPr>
          <w:p w14:paraId="34736461" w14:textId="77777777" w:rsidR="00C04B1C" w:rsidRPr="00E42833" w:rsidRDefault="00C04B1C" w:rsidP="00526B9E"/>
        </w:tc>
        <w:tc>
          <w:tcPr>
            <w:tcW w:w="1701" w:type="dxa"/>
            <w:vAlign w:val="center"/>
          </w:tcPr>
          <w:p w14:paraId="49DEB222" w14:textId="77777777" w:rsidR="00C04B1C" w:rsidRPr="00E42833" w:rsidRDefault="00C04B1C" w:rsidP="00526B9E"/>
        </w:tc>
      </w:tr>
      <w:tr w:rsidR="00E619BD" w:rsidRPr="00DB308B" w14:paraId="49ACC59B" w14:textId="77777777" w:rsidTr="00AF298D">
        <w:trPr>
          <w:trHeight w:val="399"/>
        </w:trPr>
        <w:tc>
          <w:tcPr>
            <w:tcW w:w="9678" w:type="dxa"/>
            <w:gridSpan w:val="5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B45CBE6" w14:textId="77777777" w:rsidR="00E619BD" w:rsidRDefault="00E619BD" w:rsidP="009B3C99">
            <w:pPr>
              <w:jc w:val="center"/>
              <w:rPr>
                <w:b/>
              </w:rPr>
            </w:pPr>
            <w:r>
              <w:rPr>
                <w:b/>
              </w:rPr>
              <w:t>ДОПУСТИМОСТ</w:t>
            </w:r>
          </w:p>
          <w:p w14:paraId="3FAC224D" w14:textId="77777777" w:rsidR="00E619BD" w:rsidRPr="00DB308B" w:rsidRDefault="00E619BD" w:rsidP="009B3C99">
            <w:pPr>
              <w:jc w:val="center"/>
              <w:rPr>
                <w:b/>
              </w:rPr>
            </w:pPr>
          </w:p>
        </w:tc>
      </w:tr>
      <w:tr w:rsidR="007123AB" w:rsidRPr="00DB308B" w14:paraId="6A0D2F78" w14:textId="77777777" w:rsidTr="005A0D04">
        <w:tc>
          <w:tcPr>
            <w:tcW w:w="606" w:type="dxa"/>
            <w:tcBorders>
              <w:left w:val="single" w:sz="4" w:space="0" w:color="auto"/>
            </w:tcBorders>
            <w:shd w:val="clear" w:color="auto" w:fill="CCCCCC"/>
            <w:vAlign w:val="center"/>
          </w:tcPr>
          <w:p w14:paraId="042598CA" w14:textId="77777777" w:rsidR="007123AB" w:rsidRPr="00DB308B" w:rsidRDefault="007123AB" w:rsidP="000C7E9D">
            <w:pPr>
              <w:tabs>
                <w:tab w:val="left" w:pos="252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DB308B">
              <w:rPr>
                <w:b/>
              </w:rPr>
              <w:t>№</w:t>
            </w:r>
          </w:p>
        </w:tc>
        <w:tc>
          <w:tcPr>
            <w:tcW w:w="5953" w:type="dxa"/>
            <w:shd w:val="clear" w:color="auto" w:fill="CCCCCC"/>
            <w:vAlign w:val="center"/>
          </w:tcPr>
          <w:p w14:paraId="316329D1" w14:textId="77777777" w:rsidR="007123AB" w:rsidRDefault="007123AB" w:rsidP="00A21847">
            <w:pPr>
              <w:jc w:val="center"/>
              <w:rPr>
                <w:b/>
              </w:rPr>
            </w:pPr>
            <w:r>
              <w:rPr>
                <w:b/>
              </w:rPr>
              <w:t>Изискване</w:t>
            </w:r>
          </w:p>
          <w:p w14:paraId="444805C0" w14:textId="77777777" w:rsidR="00E619BD" w:rsidRPr="00DB308B" w:rsidRDefault="00E619BD" w:rsidP="00A21847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CCCCCC"/>
            <w:vAlign w:val="center"/>
          </w:tcPr>
          <w:p w14:paraId="1A1173E3" w14:textId="77777777" w:rsidR="007123AB" w:rsidRPr="00DB308B" w:rsidRDefault="007123AB" w:rsidP="00526B9E">
            <w:pPr>
              <w:rPr>
                <w:b/>
              </w:rPr>
            </w:pPr>
            <w:r w:rsidRPr="00DB308B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CCCCCC"/>
            <w:vAlign w:val="center"/>
          </w:tcPr>
          <w:p w14:paraId="2A979CD7" w14:textId="77777777" w:rsidR="007123AB" w:rsidRPr="00DB308B" w:rsidRDefault="007123AB" w:rsidP="00526B9E">
            <w:pPr>
              <w:rPr>
                <w:b/>
              </w:rPr>
            </w:pPr>
            <w:r w:rsidRPr="00DB308B">
              <w:rPr>
                <w:b/>
              </w:rPr>
              <w:t>НЕ</w:t>
            </w:r>
          </w:p>
        </w:tc>
        <w:tc>
          <w:tcPr>
            <w:tcW w:w="1701" w:type="dxa"/>
            <w:shd w:val="clear" w:color="auto" w:fill="CCCCCC"/>
            <w:vAlign w:val="center"/>
          </w:tcPr>
          <w:p w14:paraId="1568A1A0" w14:textId="77777777" w:rsidR="007123AB" w:rsidRPr="00DB308B" w:rsidRDefault="007123AB" w:rsidP="00526B9E">
            <w:pPr>
              <w:rPr>
                <w:b/>
              </w:rPr>
            </w:pPr>
            <w:r w:rsidRPr="00DB308B">
              <w:rPr>
                <w:b/>
              </w:rPr>
              <w:t>Н</w:t>
            </w:r>
            <w:r>
              <w:rPr>
                <w:b/>
              </w:rPr>
              <w:t>еприложимо</w:t>
            </w:r>
          </w:p>
        </w:tc>
      </w:tr>
      <w:tr w:rsidR="007123AB" w:rsidRPr="00C10CD8" w14:paraId="54001B53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16E2FF37" w14:textId="77777777" w:rsidR="007123AB" w:rsidRPr="009A789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1D6594AF" w14:textId="77777777" w:rsidR="007123AB" w:rsidRDefault="002248D6" w:rsidP="002248D6">
            <w:pPr>
              <w:jc w:val="both"/>
            </w:pPr>
            <w:r>
              <w:t xml:space="preserve">Кандидатът е </w:t>
            </w:r>
            <w:r w:rsidR="00B36F20" w:rsidRPr="00B36F20">
              <w:t xml:space="preserve">местна инициативна група, сключила споразумение </w:t>
            </w:r>
            <w:r w:rsidR="00B36F20" w:rsidRPr="00B36F20">
              <w:lastRenderedPageBreak/>
              <w:t xml:space="preserve">за изпълнение на стратегия за ВОМР по реда на Постановление № 161 на Министерския съвет от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</w:t>
            </w:r>
            <w:r w:rsidR="000F4D87">
              <w:t>п</w:t>
            </w:r>
            <w:r w:rsidR="00B36F20" w:rsidRPr="00B36F20">
              <w:t>одхода „Водено от общностите местно развитие</w:t>
            </w:r>
            <w:r w:rsidR="000F4D87">
              <w:t>“</w:t>
            </w:r>
            <w:r w:rsidR="00B36F20" w:rsidRPr="00B36F20">
              <w:t xml:space="preserve"> за периода 2014 – 2020 г. (ДВ, бр. 52 от 2016 г.) или на Наредба № 22 от 2015 г. за прилагане на подмярка 19.2 „Прилагане на операции в рамките на стратегии за Водено от общностите местно развитие“ на мярка 19 „Водено от общностите местно развитие“  от Програмата за развитие на селските райони за периода 2014 – 2020 г.</w:t>
            </w:r>
          </w:p>
        </w:tc>
        <w:tc>
          <w:tcPr>
            <w:tcW w:w="851" w:type="dxa"/>
            <w:vAlign w:val="center"/>
          </w:tcPr>
          <w:p w14:paraId="5D05BDC9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404EBB69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27787A7F" w14:textId="77777777" w:rsidR="007123AB" w:rsidRPr="00E42833" w:rsidRDefault="007123AB" w:rsidP="00526B9E"/>
        </w:tc>
      </w:tr>
      <w:tr w:rsidR="007123AB" w:rsidRPr="00C10CD8" w14:paraId="15500896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23251A0B" w14:textId="77777777" w:rsidR="007123AB" w:rsidRPr="009A789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6164D822" w14:textId="77777777" w:rsidR="007123AB" w:rsidRPr="009A7899" w:rsidRDefault="00BC67F1" w:rsidP="002174FF">
            <w:pPr>
              <w:jc w:val="both"/>
            </w:pPr>
            <w:r>
              <w:t>Предвижда се д</w:t>
            </w:r>
            <w:r w:rsidR="007123AB">
              <w:t>ейностите по проект</w:t>
            </w:r>
            <w:r w:rsidR="00955EEF">
              <w:t xml:space="preserve"> за подготвителни дейности за вътрешнотериториално сътрудничество </w:t>
            </w:r>
            <w:r>
              <w:t xml:space="preserve">да </w:t>
            </w:r>
            <w:r w:rsidR="00955EEF">
              <w:t>се изпълняват на територията на действие на бенефициента и потенциалните пар</w:t>
            </w:r>
            <w:r w:rsidR="002174FF">
              <w:t>тн</w:t>
            </w:r>
            <w:r w:rsidR="00955EEF">
              <w:t xml:space="preserve">ьори. </w:t>
            </w:r>
          </w:p>
        </w:tc>
        <w:tc>
          <w:tcPr>
            <w:tcW w:w="851" w:type="dxa"/>
            <w:vAlign w:val="center"/>
          </w:tcPr>
          <w:p w14:paraId="74C47CC5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30F38B67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0A37AF62" w14:textId="77777777" w:rsidR="007123AB" w:rsidRPr="00E42833" w:rsidRDefault="007123AB" w:rsidP="00526B9E"/>
        </w:tc>
      </w:tr>
      <w:tr w:rsidR="00955EEF" w:rsidRPr="00C10CD8" w14:paraId="3042203E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3A662EFF" w14:textId="77777777" w:rsidR="00955EEF" w:rsidRPr="002237D9" w:rsidRDefault="00955EEF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7D25B191" w14:textId="77777777" w:rsidR="00955EEF" w:rsidRDefault="00BC67F1" w:rsidP="00BC67F1">
            <w:pPr>
              <w:jc w:val="both"/>
            </w:pPr>
            <w:r>
              <w:t>Предвижда се д</w:t>
            </w:r>
            <w:r w:rsidR="00955EEF" w:rsidRPr="00F51DA3">
              <w:t xml:space="preserve">ейностите по проект за </w:t>
            </w:r>
            <w:r w:rsidR="00955EEF" w:rsidRPr="00500EC9">
              <w:t xml:space="preserve">подготвителни дейности за транснационално сътрудничество </w:t>
            </w:r>
            <w:r>
              <w:t xml:space="preserve">да </w:t>
            </w:r>
            <w:r w:rsidR="00955EEF" w:rsidRPr="00500EC9">
              <w:t>се изпълняват както на територията на действие на бенефициента – местна инициативна група от Република България, така и на територията на действие на потенциалните партньори – на територията на страни от и извън Европейския съюз</w:t>
            </w:r>
            <w:r w:rsidR="00955EEF">
              <w:t>.</w:t>
            </w:r>
          </w:p>
        </w:tc>
        <w:tc>
          <w:tcPr>
            <w:tcW w:w="851" w:type="dxa"/>
            <w:vAlign w:val="center"/>
          </w:tcPr>
          <w:p w14:paraId="2A1A0C13" w14:textId="77777777" w:rsidR="00955EEF" w:rsidRPr="00C235B8" w:rsidRDefault="00955EEF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444E0D3E" w14:textId="77777777" w:rsidR="00955EEF" w:rsidRPr="00E42833" w:rsidRDefault="00955EEF" w:rsidP="00526B9E"/>
        </w:tc>
        <w:tc>
          <w:tcPr>
            <w:tcW w:w="1701" w:type="dxa"/>
            <w:vAlign w:val="center"/>
          </w:tcPr>
          <w:p w14:paraId="015EE349" w14:textId="77777777" w:rsidR="00955EEF" w:rsidRPr="00E42833" w:rsidRDefault="00955EEF" w:rsidP="00526B9E"/>
        </w:tc>
      </w:tr>
      <w:tr w:rsidR="007123AB" w:rsidRPr="00C10CD8" w14:paraId="34FD58B7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3DBB141" w14:textId="77777777" w:rsidR="007123AB" w:rsidRPr="002237D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4E2C01F0" w14:textId="77777777" w:rsidR="007123AB" w:rsidRPr="00943601" w:rsidRDefault="007123AB" w:rsidP="00523F4A">
            <w:pPr>
              <w:jc w:val="both"/>
            </w:pPr>
            <w:r w:rsidRPr="00943601">
              <w:t xml:space="preserve">Проектът: </w:t>
            </w:r>
          </w:p>
          <w:p w14:paraId="0953250A" w14:textId="77777777" w:rsidR="00C72E7F" w:rsidRPr="00943601" w:rsidRDefault="00C72E7F" w:rsidP="009B3C99">
            <w:pPr>
              <w:jc w:val="both"/>
              <w:rPr>
                <w:rFonts w:eastAsia="Times New Roman"/>
                <w:shd w:val="clear" w:color="auto" w:fill="FEFEFE"/>
                <w:lang w:eastAsia="bg-BG"/>
              </w:rPr>
            </w:pPr>
            <w:r w:rsidRPr="00943601">
              <w:t xml:space="preserve">- </w:t>
            </w:r>
            <w:r w:rsidR="007123AB" w:rsidRPr="00943601">
              <w:rPr>
                <w:rFonts w:eastAsia="Times New Roman"/>
                <w:shd w:val="clear" w:color="auto" w:fill="FEFEFE"/>
                <w:lang w:eastAsia="bg-BG"/>
              </w:rPr>
              <w:t>цели развитието на териториите, на които се изпълняват стратегиите за ВОМР на МИГ, участващи в него;</w:t>
            </w:r>
          </w:p>
          <w:p w14:paraId="55C0A3BC" w14:textId="77777777" w:rsidR="007123AB" w:rsidRPr="00943601" w:rsidRDefault="00C72E7F" w:rsidP="00B36F20">
            <w:pPr>
              <w:jc w:val="both"/>
            </w:pPr>
            <w:r w:rsidRPr="00943601">
              <w:rPr>
                <w:rFonts w:eastAsia="Times New Roman"/>
                <w:shd w:val="clear" w:color="auto" w:fill="FEFEFE"/>
                <w:lang w:eastAsia="bg-BG"/>
              </w:rPr>
              <w:t xml:space="preserve">- </w:t>
            </w:r>
            <w:r w:rsidR="007123AB" w:rsidRPr="00943601">
              <w:rPr>
                <w:rFonts w:eastAsia="Times New Roman"/>
                <w:shd w:val="clear" w:color="auto" w:fill="FEFEFE"/>
                <w:lang w:eastAsia="bg-BG"/>
              </w:rPr>
              <w:t>съответства на и допринася за постигане целите и приоритетите на стратегията за ВОМР и на ПРСР 2014- 2020 г.</w:t>
            </w:r>
          </w:p>
        </w:tc>
        <w:tc>
          <w:tcPr>
            <w:tcW w:w="851" w:type="dxa"/>
            <w:vAlign w:val="center"/>
          </w:tcPr>
          <w:p w14:paraId="5A56387D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38C20168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05BCBF23" w14:textId="77777777" w:rsidR="007123AB" w:rsidRPr="00E42833" w:rsidRDefault="007123AB" w:rsidP="00526B9E"/>
        </w:tc>
      </w:tr>
      <w:tr w:rsidR="007123AB" w:rsidRPr="007F2BB0" w14:paraId="150C714B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6412464" w14:textId="77777777" w:rsidR="007123AB" w:rsidRPr="006564B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3C1E0E35" w14:textId="77777777" w:rsidR="007123AB" w:rsidRPr="00943601" w:rsidRDefault="007123AB" w:rsidP="000F4D87">
            <w:pPr>
              <w:jc w:val="both"/>
            </w:pPr>
            <w:r w:rsidRPr="00943601">
              <w:t>Максималният размер на безвъзмездната финансова помощ за проект за подготвителни дейности за проекти за вътрешнотериториално сътрудничество е в размер до левовата равностойност на 10 000 евро при курс на еврото</w:t>
            </w:r>
            <w:r w:rsidR="00955EEF" w:rsidRPr="00943601">
              <w:t xml:space="preserve"> от</w:t>
            </w:r>
            <w:r w:rsidRPr="00943601">
              <w:t xml:space="preserve"> 1.9558 лева</w:t>
            </w:r>
            <w:r w:rsidR="00955EEF" w:rsidRPr="00943601">
              <w:t>.</w:t>
            </w:r>
            <w:r w:rsidRPr="00943601">
              <w:t xml:space="preserve">   </w:t>
            </w:r>
          </w:p>
        </w:tc>
        <w:tc>
          <w:tcPr>
            <w:tcW w:w="851" w:type="dxa"/>
            <w:vAlign w:val="center"/>
          </w:tcPr>
          <w:p w14:paraId="6813E716" w14:textId="77777777" w:rsidR="007123AB" w:rsidRPr="007F2BB0" w:rsidRDefault="007123AB" w:rsidP="00526B9E">
            <w:pPr>
              <w:rPr>
                <w:color w:val="FF0000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5E951D0B" w14:textId="77777777" w:rsidR="007123AB" w:rsidRPr="007F2BB0" w:rsidRDefault="007123AB" w:rsidP="00526B9E">
            <w:pPr>
              <w:rPr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198817F9" w14:textId="77777777" w:rsidR="007123AB" w:rsidRPr="007F2BB0" w:rsidRDefault="007123AB" w:rsidP="00526B9E">
            <w:pPr>
              <w:rPr>
                <w:color w:val="FF0000"/>
              </w:rPr>
            </w:pPr>
          </w:p>
        </w:tc>
      </w:tr>
      <w:tr w:rsidR="007123AB" w:rsidRPr="007F2BB0" w14:paraId="5831636D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196308D0" w14:textId="77777777" w:rsidR="007123AB" w:rsidRPr="006564B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0755E0BE" w14:textId="77777777" w:rsidR="007123AB" w:rsidRPr="00943601" w:rsidRDefault="007123AB" w:rsidP="00817004">
            <w:pPr>
              <w:jc w:val="both"/>
            </w:pPr>
            <w:r w:rsidRPr="00943601">
              <w:t>Максималният размер на безвъзмездната финансова помощ за проект за подготвителни дейности за проекти за транснационално сътрудничество е в размер до левовата равностойност на 25 000 евро при курс на еврото: 1.9558 лева</w:t>
            </w:r>
            <w:r w:rsidR="000F4D87">
              <w:t>.</w:t>
            </w:r>
          </w:p>
        </w:tc>
        <w:tc>
          <w:tcPr>
            <w:tcW w:w="851" w:type="dxa"/>
            <w:vAlign w:val="center"/>
          </w:tcPr>
          <w:p w14:paraId="049B8FF3" w14:textId="77777777" w:rsidR="007123AB" w:rsidRPr="007F2BB0" w:rsidRDefault="007123AB" w:rsidP="00526B9E">
            <w:pPr>
              <w:rPr>
                <w:color w:val="FF0000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5EEE1639" w14:textId="77777777" w:rsidR="007123AB" w:rsidRPr="007F2BB0" w:rsidRDefault="007123AB" w:rsidP="00526B9E">
            <w:pPr>
              <w:rPr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6ED76458" w14:textId="77777777" w:rsidR="007123AB" w:rsidRPr="007F2BB0" w:rsidRDefault="007123AB" w:rsidP="00526B9E">
            <w:pPr>
              <w:rPr>
                <w:color w:val="FF0000"/>
              </w:rPr>
            </w:pPr>
          </w:p>
        </w:tc>
      </w:tr>
      <w:tr w:rsidR="007123AB" w:rsidRPr="00C10CD8" w14:paraId="793EA2E2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9C03651" w14:textId="77777777" w:rsidR="007123AB" w:rsidRPr="00E42833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5DF0CCF1" w14:textId="77777777" w:rsidR="007123AB" w:rsidRPr="00943601" w:rsidRDefault="007123AB" w:rsidP="00523F4A">
            <w:pPr>
              <w:jc w:val="both"/>
            </w:pPr>
            <w:r w:rsidRPr="00943601">
              <w:t>Проектът съдържа всички или част от следните дейности:</w:t>
            </w:r>
          </w:p>
          <w:p w14:paraId="79F31BC7" w14:textId="77777777" w:rsidR="007123AB" w:rsidRPr="00943601" w:rsidRDefault="007123AB" w:rsidP="0044259D">
            <w:pPr>
              <w:jc w:val="both"/>
            </w:pPr>
            <w:r w:rsidRPr="00943601">
              <w:t>- провеждане на срещи с потенциални партньори;</w:t>
            </w:r>
          </w:p>
          <w:p w14:paraId="7E7DA683" w14:textId="77777777" w:rsidR="007123AB" w:rsidRPr="00943601" w:rsidRDefault="007123AB" w:rsidP="0044259D">
            <w:pPr>
              <w:jc w:val="both"/>
            </w:pPr>
            <w:r w:rsidRPr="00943601">
              <w:t>- провеждане на заседания и мероприятия за планиране на дейностите по проекта;</w:t>
            </w:r>
          </w:p>
          <w:p w14:paraId="3569EE4B" w14:textId="77777777" w:rsidR="007123AB" w:rsidRPr="00943601" w:rsidRDefault="007123AB" w:rsidP="0044259D">
            <w:pPr>
              <w:jc w:val="both"/>
            </w:pPr>
            <w:r w:rsidRPr="00943601">
              <w:t>- подготовка и разработване на проект за вътрешнотериториално или транснационално сътрудничество;</w:t>
            </w:r>
          </w:p>
          <w:p w14:paraId="3BE79314" w14:textId="77777777" w:rsidR="007123AB" w:rsidRPr="00943601" w:rsidRDefault="007123AB" w:rsidP="0044259D">
            <w:pPr>
              <w:jc w:val="both"/>
            </w:pPr>
            <w:r w:rsidRPr="00943601">
              <w:t>- дейности по публичност и информираност;</w:t>
            </w:r>
          </w:p>
          <w:p w14:paraId="3E024C52" w14:textId="77777777" w:rsidR="007123AB" w:rsidRPr="00943601" w:rsidRDefault="007123AB" w:rsidP="00B36F20">
            <w:pPr>
              <w:jc w:val="both"/>
            </w:pPr>
            <w:r w:rsidRPr="00943601">
              <w:t>- координация на изпълнението на подготвителните дейности.</w:t>
            </w:r>
          </w:p>
        </w:tc>
        <w:tc>
          <w:tcPr>
            <w:tcW w:w="851" w:type="dxa"/>
            <w:vAlign w:val="center"/>
          </w:tcPr>
          <w:p w14:paraId="7936A866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40E73D40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0225A52F" w14:textId="77777777" w:rsidR="007123AB" w:rsidRPr="00E42833" w:rsidRDefault="007123AB" w:rsidP="00526B9E"/>
        </w:tc>
      </w:tr>
      <w:tr w:rsidR="007123AB" w:rsidRPr="00C10CD8" w14:paraId="37517966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2FBBBC0" w14:textId="77777777" w:rsidR="007123AB" w:rsidRPr="00E42833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3E5EAB10" w14:textId="77777777" w:rsidR="007123AB" w:rsidRDefault="007123AB" w:rsidP="009B3C99">
            <w:pPr>
              <w:jc w:val="both"/>
            </w:pPr>
            <w:r>
              <w:t xml:space="preserve">Кандидатът </w:t>
            </w:r>
            <w:r w:rsidR="00D27F4E">
              <w:t xml:space="preserve">не изпълнява или </w:t>
            </w:r>
            <w:r>
              <w:t>н</w:t>
            </w:r>
            <w:r w:rsidR="009B3C99">
              <w:t>яма два изпълнени</w:t>
            </w:r>
            <w:r>
              <w:t xml:space="preserve"> проект</w:t>
            </w:r>
            <w:r w:rsidR="009B3C99">
              <w:t>а</w:t>
            </w:r>
            <w:r>
              <w:t xml:space="preserve"> </w:t>
            </w:r>
            <w:r w:rsidRPr="00390BEF">
              <w:t>за подготвителни дейности за проекти за вътрешнотериториално и транснационално сътрудничество</w:t>
            </w:r>
            <w:r>
              <w:t xml:space="preserve"> за </w:t>
            </w:r>
            <w:r w:rsidR="009B3C99">
              <w:t xml:space="preserve">програмния </w:t>
            </w:r>
            <w:r>
              <w:t xml:space="preserve">период </w:t>
            </w:r>
            <w:r w:rsidR="009B3C99">
              <w:t>2014 -</w:t>
            </w:r>
            <w:r>
              <w:t xml:space="preserve"> 2020 г. </w:t>
            </w:r>
          </w:p>
        </w:tc>
        <w:tc>
          <w:tcPr>
            <w:tcW w:w="851" w:type="dxa"/>
            <w:vAlign w:val="center"/>
          </w:tcPr>
          <w:p w14:paraId="50D55775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23890AC2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5B6E737D" w14:textId="77777777" w:rsidR="007123AB" w:rsidRPr="00E42833" w:rsidRDefault="007123AB" w:rsidP="00526B9E"/>
        </w:tc>
      </w:tr>
      <w:tr w:rsidR="007123AB" w:rsidRPr="00C10CD8" w14:paraId="0FC77079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4BAB029D" w14:textId="77777777" w:rsidR="007123AB" w:rsidRPr="00E42833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7A902297" w14:textId="78C5F952" w:rsidR="007123AB" w:rsidRPr="007101A1" w:rsidRDefault="007123AB" w:rsidP="00C04B1C">
            <w:pPr>
              <w:jc w:val="both"/>
            </w:pPr>
            <w:r w:rsidRPr="007101A1">
              <w:t xml:space="preserve">Срокът за изпълнение </w:t>
            </w:r>
            <w:r w:rsidR="00B05D67" w:rsidRPr="007101A1">
              <w:t xml:space="preserve">и отчитане </w:t>
            </w:r>
            <w:r w:rsidRPr="007101A1">
              <w:t>на дейностите по проекта не надхвърля</w:t>
            </w:r>
            <w:r w:rsidR="009B3C99" w:rsidRPr="007101A1">
              <w:t xml:space="preserve"> </w:t>
            </w:r>
            <w:r w:rsidR="00C04B1C">
              <w:t>13</w:t>
            </w:r>
            <w:r w:rsidRPr="007101A1">
              <w:t xml:space="preserve"> месеца</w:t>
            </w:r>
            <w:r w:rsidR="00386CAF" w:rsidRPr="007101A1">
              <w:t>.</w:t>
            </w:r>
          </w:p>
        </w:tc>
        <w:tc>
          <w:tcPr>
            <w:tcW w:w="851" w:type="dxa"/>
            <w:vAlign w:val="center"/>
          </w:tcPr>
          <w:p w14:paraId="068BE7BB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4045A190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4A53E6BB" w14:textId="77777777" w:rsidR="007123AB" w:rsidRPr="00E42833" w:rsidRDefault="007123AB" w:rsidP="00526B9E"/>
        </w:tc>
      </w:tr>
      <w:tr w:rsidR="00322F8E" w:rsidRPr="00C10CD8" w14:paraId="27A2F33D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13291F1" w14:textId="77777777" w:rsidR="00322F8E" w:rsidRPr="00E42833" w:rsidRDefault="00322F8E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3C15CF66" w14:textId="5DFAB686" w:rsidR="0012057C" w:rsidRPr="0012057C" w:rsidRDefault="00FE1497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7101A1">
              <w:rPr>
                <w:szCs w:val="24"/>
                <w:shd w:val="clear" w:color="auto" w:fill="FEFEFE"/>
                <w:lang w:eastAsia="bg-BG"/>
              </w:rPr>
              <w:t xml:space="preserve">По отношение на </w:t>
            </w:r>
            <w:r w:rsidR="00322F8E" w:rsidRPr="007101A1">
              <w:rPr>
                <w:szCs w:val="24"/>
                <w:shd w:val="clear" w:color="auto" w:fill="FEFEFE"/>
                <w:lang w:eastAsia="bg-BG"/>
              </w:rPr>
              <w:t>МИГ</w:t>
            </w:r>
            <w:r w:rsidR="0012057C">
              <w:rPr>
                <w:szCs w:val="24"/>
                <w:shd w:val="clear" w:color="auto" w:fill="FEFEFE"/>
                <w:lang w:eastAsia="bg-BG"/>
              </w:rPr>
              <w:t xml:space="preserve">, </w:t>
            </w:r>
            <w:r w:rsidR="0012057C" w:rsidRPr="0012057C">
              <w:rPr>
                <w:szCs w:val="24"/>
                <w:shd w:val="clear" w:color="auto" w:fill="FEFEFE"/>
                <w:lang w:eastAsia="bg-BG"/>
              </w:rPr>
              <w:t xml:space="preserve">законния представител на МИГ, членовете на колективния управителен орган и членовете на контролния орган, ако такъв е предвиден в устава на МИГ, </w:t>
            </w:r>
            <w:r w:rsidR="0012057C">
              <w:rPr>
                <w:szCs w:val="24"/>
                <w:shd w:val="clear" w:color="auto" w:fill="FEFEFE"/>
                <w:lang w:eastAsia="bg-BG"/>
              </w:rPr>
              <w:t xml:space="preserve">не </w:t>
            </w:r>
            <w:r w:rsidR="00A86EC0">
              <w:rPr>
                <w:szCs w:val="24"/>
                <w:shd w:val="clear" w:color="auto" w:fill="FEFEFE"/>
                <w:lang w:eastAsia="bg-BG"/>
              </w:rPr>
              <w:t>е</w:t>
            </w:r>
            <w:r w:rsidR="0012057C" w:rsidRPr="0012057C">
              <w:rPr>
                <w:szCs w:val="24"/>
                <w:shd w:val="clear" w:color="auto" w:fill="FEFEFE"/>
                <w:lang w:eastAsia="bg-BG"/>
              </w:rPr>
              <w:t xml:space="preserve"> налице някое от следните основания за отстраняване:</w:t>
            </w:r>
          </w:p>
          <w:p w14:paraId="2BC257D8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1. е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59B0C080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2. е осъден/а с влязла в сила присъда за престъпление, аналогично на тези по т. 1, в друга държава членка или трета страна;</w:t>
            </w:r>
          </w:p>
          <w:p w14:paraId="6CD5CFD4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 xml:space="preserve">3.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</w:t>
            </w:r>
            <w:r w:rsidRPr="0012057C">
              <w:rPr>
                <w:szCs w:val="24"/>
                <w:shd w:val="clear" w:color="auto" w:fill="FEFEFE"/>
                <w:lang w:eastAsia="bg-BG"/>
              </w:rPr>
              <w:lastRenderedPageBreak/>
              <w:t>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      </w:r>
          </w:p>
          <w:p w14:paraId="6192F658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4. е налице неравнопоставеност в случаите по чл. 44, ал. 5 от ЗОП;</w:t>
            </w:r>
          </w:p>
          <w:p w14:paraId="5E017166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5. е установено с акт на компетентен орган, че:</w:t>
            </w:r>
          </w:p>
          <w:p w14:paraId="78683150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а) е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14:paraId="5038D368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б) е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14:paraId="2F1314AC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      </w:r>
          </w:p>
          <w:p w14:paraId="0A0CE6CD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7. е налице конфликт на интереси по смисъла на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966/2012, който не може да бъде отстранен.</w:t>
            </w:r>
          </w:p>
          <w:p w14:paraId="2BFEF18F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8. е обявен в несъстоятелност или в производство по несъстоятелност, в процедура е по ликвидация, сключил е извънсъдебно споразумение с кредиторите си по смисъла на чл. 740 от Търговския закон, преустановил е дейността си, а в случай че кандидатът е чуждестранно лице – се намира в подобно положение, произтичащо от сходна процедура, съгласно законодателството на държавата, в която съм установен;</w:t>
            </w:r>
          </w:p>
          <w:p w14:paraId="6E85BF6E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9. е установено, че не е изпълнил/а разпореждане на Европейската комисия за възстановяване на предоставена неправомерна и несъвместима държавна помощ;</w:t>
            </w:r>
          </w:p>
          <w:p w14:paraId="1C0DDFEA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10. е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      </w:r>
          </w:p>
          <w:p w14:paraId="5B53DEB6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11. е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МИГ;</w:t>
            </w:r>
          </w:p>
          <w:p w14:paraId="3B93C9A1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12. е член на колективния управителен орган или на контролния орган на МИГ и е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14:paraId="2FAAF357" w14:textId="07290A67" w:rsidR="00322F8E" w:rsidRPr="007101A1" w:rsidRDefault="0012057C" w:rsidP="00A86EC0">
            <w:pPr>
              <w:jc w:val="both"/>
            </w:pPr>
            <w:r w:rsidRPr="0012057C">
              <w:rPr>
                <w:szCs w:val="24"/>
                <w:shd w:val="clear" w:color="auto" w:fill="FEFEFE"/>
                <w:lang w:eastAsia="bg-BG"/>
              </w:rPr>
              <w:t>13. е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      </w:r>
          </w:p>
        </w:tc>
        <w:tc>
          <w:tcPr>
            <w:tcW w:w="851" w:type="dxa"/>
            <w:vAlign w:val="center"/>
          </w:tcPr>
          <w:p w14:paraId="4C461FE1" w14:textId="77777777" w:rsidR="00322F8E" w:rsidRPr="00E42833" w:rsidRDefault="00322F8E" w:rsidP="00526B9E"/>
        </w:tc>
        <w:tc>
          <w:tcPr>
            <w:tcW w:w="567" w:type="dxa"/>
            <w:vAlign w:val="center"/>
          </w:tcPr>
          <w:p w14:paraId="3941DB52" w14:textId="77777777" w:rsidR="00322F8E" w:rsidRPr="00E42833" w:rsidRDefault="00322F8E" w:rsidP="00526B9E"/>
        </w:tc>
        <w:tc>
          <w:tcPr>
            <w:tcW w:w="1701" w:type="dxa"/>
            <w:vAlign w:val="center"/>
          </w:tcPr>
          <w:p w14:paraId="2E87B7CD" w14:textId="77777777" w:rsidR="00322F8E" w:rsidRPr="00E42833" w:rsidRDefault="00322F8E" w:rsidP="00526B9E"/>
        </w:tc>
      </w:tr>
      <w:tr w:rsidR="00054DC4" w:rsidRPr="00C10CD8" w14:paraId="5FEB1F4E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315A34BE" w14:textId="77777777" w:rsidR="00054DC4" w:rsidRPr="00E42833" w:rsidRDefault="00054DC4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6CA61EBC" w14:textId="77777777" w:rsidR="00054DC4" w:rsidRPr="007101A1" w:rsidRDefault="00054DC4" w:rsidP="006917AA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7101A1">
              <w:rPr>
                <w:szCs w:val="24"/>
                <w:shd w:val="clear" w:color="auto" w:fill="FEFEFE"/>
                <w:lang w:eastAsia="bg-BG"/>
              </w:rPr>
              <w:t>Посоченото лице за координатор отговаря на условията за допустимост.</w:t>
            </w:r>
          </w:p>
        </w:tc>
        <w:tc>
          <w:tcPr>
            <w:tcW w:w="851" w:type="dxa"/>
            <w:vAlign w:val="center"/>
          </w:tcPr>
          <w:p w14:paraId="3BF5F79A" w14:textId="77777777" w:rsidR="00054DC4" w:rsidRPr="00E42833" w:rsidRDefault="00054DC4" w:rsidP="00526B9E"/>
        </w:tc>
        <w:tc>
          <w:tcPr>
            <w:tcW w:w="567" w:type="dxa"/>
            <w:vAlign w:val="center"/>
          </w:tcPr>
          <w:p w14:paraId="66289899" w14:textId="77777777" w:rsidR="00054DC4" w:rsidRPr="00E42833" w:rsidRDefault="00054DC4" w:rsidP="00526B9E"/>
        </w:tc>
        <w:tc>
          <w:tcPr>
            <w:tcW w:w="1701" w:type="dxa"/>
            <w:vAlign w:val="center"/>
          </w:tcPr>
          <w:p w14:paraId="3E7314A0" w14:textId="77777777" w:rsidR="00054DC4" w:rsidRPr="00E42833" w:rsidRDefault="00054DC4" w:rsidP="00526B9E"/>
        </w:tc>
      </w:tr>
      <w:tr w:rsidR="001566B1" w:rsidRPr="00C10CD8" w14:paraId="72887E5F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A1CE3BA" w14:textId="77777777" w:rsidR="001566B1" w:rsidRPr="00E42833" w:rsidRDefault="001566B1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21594218" w14:textId="77777777" w:rsidR="001566B1" w:rsidRPr="00D5142D" w:rsidRDefault="00C54DC9" w:rsidP="00C54DC9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>
              <w:rPr>
                <w:szCs w:val="24"/>
                <w:shd w:val="clear" w:color="auto" w:fill="FEFEFE"/>
                <w:lang w:eastAsia="bg-BG"/>
              </w:rPr>
              <w:t>П</w:t>
            </w:r>
            <w:r w:rsidRPr="001566B1">
              <w:rPr>
                <w:szCs w:val="24"/>
                <w:shd w:val="clear" w:color="auto" w:fill="FEFEFE"/>
                <w:lang w:eastAsia="bg-BG"/>
              </w:rPr>
              <w:t xml:space="preserve">роектното предложение </w:t>
            </w:r>
            <w:r>
              <w:rPr>
                <w:szCs w:val="24"/>
                <w:shd w:val="clear" w:color="auto" w:fill="FEFEFE"/>
                <w:lang w:eastAsia="bg-BG"/>
              </w:rPr>
              <w:t xml:space="preserve">е в </w:t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>съответствие с поне един от принципите на хоризонталните политики на ЕС</w:t>
            </w:r>
            <w:r w:rsidR="00817004" w:rsidRPr="00F33908">
              <w:rPr>
                <w:szCs w:val="24"/>
                <w:shd w:val="clear" w:color="auto" w:fill="FEFEFE"/>
                <w:lang w:eastAsia="bg-BG"/>
              </w:rPr>
              <w:t>.</w:t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 xml:space="preserve">  </w:t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ab/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ab/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ab/>
            </w:r>
          </w:p>
        </w:tc>
        <w:tc>
          <w:tcPr>
            <w:tcW w:w="851" w:type="dxa"/>
            <w:vAlign w:val="center"/>
          </w:tcPr>
          <w:p w14:paraId="78495F4B" w14:textId="77777777" w:rsidR="001566B1" w:rsidRPr="00E42833" w:rsidRDefault="001566B1" w:rsidP="00526B9E"/>
        </w:tc>
        <w:tc>
          <w:tcPr>
            <w:tcW w:w="567" w:type="dxa"/>
            <w:vAlign w:val="center"/>
          </w:tcPr>
          <w:p w14:paraId="31D9B283" w14:textId="77777777" w:rsidR="001566B1" w:rsidRPr="00E42833" w:rsidRDefault="001566B1" w:rsidP="00526B9E"/>
        </w:tc>
        <w:tc>
          <w:tcPr>
            <w:tcW w:w="1701" w:type="dxa"/>
            <w:vAlign w:val="center"/>
          </w:tcPr>
          <w:p w14:paraId="07A22595" w14:textId="77777777" w:rsidR="001566B1" w:rsidRPr="00E42833" w:rsidRDefault="001566B1" w:rsidP="00526B9E"/>
        </w:tc>
      </w:tr>
      <w:tr w:rsidR="00540D16" w:rsidRPr="00C10CD8" w14:paraId="78D6B2D8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964FA05" w14:textId="77777777" w:rsidR="00540D16" w:rsidRPr="00E42833" w:rsidRDefault="00540D16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31D8873B" w14:textId="0541BD85" w:rsidR="00540D16" w:rsidRDefault="0012057C" w:rsidP="00C507D6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>
              <w:rPr>
                <w:szCs w:val="24"/>
                <w:shd w:val="clear" w:color="auto" w:fill="FEFEFE"/>
                <w:lang w:eastAsia="bg-BG"/>
              </w:rPr>
              <w:t xml:space="preserve">По отношение на кандидата  е установено, че </w:t>
            </w:r>
            <w:r w:rsidR="00721FB2">
              <w:rPr>
                <w:szCs w:val="24"/>
                <w:shd w:val="clear" w:color="auto" w:fill="FEFEFE"/>
                <w:lang w:eastAsia="bg-BG"/>
              </w:rPr>
              <w:t xml:space="preserve">не </w:t>
            </w:r>
            <w:r w:rsidRPr="0012057C">
              <w:rPr>
                <w:szCs w:val="24"/>
                <w:shd w:val="clear" w:color="auto" w:fill="FEFEFE"/>
                <w:lang w:eastAsia="bg-BG"/>
              </w:rPr>
              <w:t xml:space="preserve">е създал изкуствено условия, необходими за получаване на предимство, в противоречие с целите на европейското право и българското </w:t>
            </w:r>
            <w:r w:rsidRPr="0012057C">
              <w:rPr>
                <w:szCs w:val="24"/>
                <w:shd w:val="clear" w:color="auto" w:fill="FEFEFE"/>
                <w:lang w:eastAsia="bg-BG"/>
              </w:rPr>
              <w:lastRenderedPageBreak/>
              <w:t>законодателство в областта на допустимите за подпомагане дейности</w:t>
            </w:r>
            <w:r>
              <w:rPr>
                <w:szCs w:val="24"/>
                <w:shd w:val="clear" w:color="auto" w:fill="FEFEFE"/>
                <w:lang w:eastAsia="bg-BG"/>
              </w:rPr>
              <w:t xml:space="preserve"> по </w:t>
            </w:r>
            <w:r w:rsidRPr="0012057C">
              <w:rPr>
                <w:szCs w:val="24"/>
                <w:shd w:val="clear" w:color="auto" w:fill="FEFEFE"/>
                <w:lang w:eastAsia="bg-BG"/>
              </w:rPr>
              <w:t>настоящите Условия за кандидатстване.</w:t>
            </w:r>
          </w:p>
        </w:tc>
        <w:tc>
          <w:tcPr>
            <w:tcW w:w="851" w:type="dxa"/>
            <w:vAlign w:val="center"/>
          </w:tcPr>
          <w:p w14:paraId="5AC8AE2F" w14:textId="77777777" w:rsidR="00540D16" w:rsidRPr="00E42833" w:rsidRDefault="00540D16" w:rsidP="00526B9E"/>
        </w:tc>
        <w:tc>
          <w:tcPr>
            <w:tcW w:w="567" w:type="dxa"/>
            <w:vAlign w:val="center"/>
          </w:tcPr>
          <w:p w14:paraId="5FCF336A" w14:textId="77777777" w:rsidR="00540D16" w:rsidRPr="00E42833" w:rsidRDefault="00540D16" w:rsidP="00526B9E"/>
        </w:tc>
        <w:tc>
          <w:tcPr>
            <w:tcW w:w="1701" w:type="dxa"/>
            <w:vAlign w:val="center"/>
          </w:tcPr>
          <w:p w14:paraId="2AF44A64" w14:textId="77777777" w:rsidR="00540D16" w:rsidRPr="00E42833" w:rsidRDefault="00540D16" w:rsidP="00526B9E"/>
        </w:tc>
      </w:tr>
      <w:tr w:rsidR="00BA30BC" w:rsidRPr="00C10CD8" w14:paraId="65F08779" w14:textId="77777777" w:rsidTr="00386CAF">
        <w:tc>
          <w:tcPr>
            <w:tcW w:w="9678" w:type="dxa"/>
            <w:gridSpan w:val="5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980479" w14:textId="77777777" w:rsidR="00BA30BC" w:rsidRPr="00E42833" w:rsidRDefault="00BA30BC" w:rsidP="00AF298D">
            <w:pPr>
              <w:jc w:val="center"/>
            </w:pPr>
            <w:r w:rsidRPr="009955C1">
              <w:rPr>
                <w:b/>
                <w:highlight w:val="lightGray"/>
              </w:rPr>
              <w:lastRenderedPageBreak/>
              <w:t>ДОПУСТИМОСТ И ОБОСНОВАНОСТ НА РАЗХОДИТЕ</w:t>
            </w:r>
          </w:p>
        </w:tc>
      </w:tr>
      <w:tr w:rsidR="009B3C99" w:rsidRPr="00C10CD8" w14:paraId="07FCBC35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78A0DEA" w14:textId="29F30B04" w:rsidR="009B3C99" w:rsidRPr="00E42833" w:rsidRDefault="009955C1" w:rsidP="009955C1">
            <w:p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  <w:r>
              <w:rPr>
                <w:lang w:val="en-US"/>
              </w:rPr>
              <w:t xml:space="preserve">1. </w:t>
            </w:r>
          </w:p>
        </w:tc>
        <w:tc>
          <w:tcPr>
            <w:tcW w:w="5953" w:type="dxa"/>
            <w:vAlign w:val="center"/>
          </w:tcPr>
          <w:p w14:paraId="6644A57E" w14:textId="77777777" w:rsidR="009B3C99" w:rsidRPr="00943601" w:rsidRDefault="009B3C99" w:rsidP="009B3C99">
            <w:pPr>
              <w:jc w:val="both"/>
            </w:pPr>
            <w:r w:rsidRPr="00943601">
              <w:t>Проектът съдържа всички или част от изброените допустими разходи, свързани с изпълнение на дейности за:</w:t>
            </w:r>
          </w:p>
          <w:p w14:paraId="728DCAA8" w14:textId="77777777" w:rsidR="009B3C99" w:rsidRPr="00943601" w:rsidRDefault="009B3C99" w:rsidP="009B3C99">
            <w:pPr>
              <w:jc w:val="both"/>
            </w:pPr>
            <w:r w:rsidRPr="00943601">
              <w:t>1. организиране на срещи с потенциални партньори, заседания за планиране и събития;</w:t>
            </w:r>
          </w:p>
          <w:p w14:paraId="44A480D9" w14:textId="77777777" w:rsidR="009B3C99" w:rsidRPr="00943601" w:rsidRDefault="009B3C99" w:rsidP="009B3C99">
            <w:pPr>
              <w:jc w:val="both"/>
            </w:pPr>
            <w:r w:rsidRPr="00943601">
              <w:t>2. предварителни проучвания и консултации, свързани с разработването на проект за сътрудничество, включително за издаване на становища;</w:t>
            </w:r>
          </w:p>
          <w:p w14:paraId="75EFDB5F" w14:textId="77777777" w:rsidR="009B3C99" w:rsidRPr="00943601" w:rsidRDefault="009B3C99" w:rsidP="009B3C99">
            <w:pPr>
              <w:jc w:val="both"/>
            </w:pPr>
            <w:r w:rsidRPr="00943601">
              <w:t>3. външни експерти – физически или юридически лица за изпълнение на дейности по проекта;</w:t>
            </w:r>
          </w:p>
          <w:p w14:paraId="0DBFC3DA" w14:textId="77777777" w:rsidR="009B3C99" w:rsidRPr="00943601" w:rsidRDefault="009B3C99" w:rsidP="009B3C99">
            <w:pPr>
              <w:jc w:val="both"/>
            </w:pPr>
            <w:r w:rsidRPr="00943601">
              <w:t xml:space="preserve">4. командировки на служителите на МИГ, експерти по проекта, </w:t>
            </w:r>
            <w:r w:rsidR="00B05D67" w:rsidRPr="00943601">
              <w:t xml:space="preserve">включително преводачи, </w:t>
            </w:r>
            <w:r w:rsidRPr="00943601">
              <w:t>членове на колективния управителен орган и членове на колективния върховен орган на МИГ съгласно Наредбата за командировките в страната, приета с Постановление № 72 на Министерския съвет от 1986 г. (ДВ, бр. 11 от 1987 г.) и Наредбата за служебните командировки и специализации в чужбина, приета с Постановление № 115 на Министерския съвет от 2004 г. (ДВ, бр. 50 от 2004 г.);</w:t>
            </w:r>
          </w:p>
          <w:p w14:paraId="10C92AE2" w14:textId="77777777" w:rsidR="009B3C99" w:rsidRPr="00943601" w:rsidRDefault="009B3C99" w:rsidP="009B3C99">
            <w:pPr>
              <w:jc w:val="both"/>
            </w:pPr>
            <w:r w:rsidRPr="00943601">
              <w:t>5. възнаграждения, свързани с координацията по проекта;</w:t>
            </w:r>
          </w:p>
          <w:p w14:paraId="107EEBC8" w14:textId="77777777" w:rsidR="009B3C99" w:rsidRPr="00943601" w:rsidRDefault="009B3C99" w:rsidP="009B3C99">
            <w:pPr>
              <w:jc w:val="both"/>
            </w:pPr>
            <w:r w:rsidRPr="00943601">
              <w:t xml:space="preserve">6. информираност – публикации в регионални медии, информационни конференции; </w:t>
            </w:r>
          </w:p>
          <w:p w14:paraId="70281CAA" w14:textId="77777777" w:rsidR="009B3C99" w:rsidRPr="00943601" w:rsidRDefault="009B3C99" w:rsidP="009B3C99">
            <w:pPr>
              <w:jc w:val="both"/>
            </w:pPr>
            <w:r w:rsidRPr="00943601">
              <w:t>7. публичност – изготвяне и разпространение на информационни материали и осигуряване на публичност, в т. ч. информационни табели.</w:t>
            </w:r>
          </w:p>
          <w:p w14:paraId="4DE08AC3" w14:textId="77777777" w:rsidR="007D775E" w:rsidRDefault="009B3C99" w:rsidP="00DC49B0">
            <w:pPr>
              <w:jc w:val="both"/>
            </w:pPr>
            <w:r w:rsidRPr="00943601">
              <w:t>8. преводи (писмени и симултанни)</w:t>
            </w:r>
            <w:r w:rsidR="007D775E">
              <w:t>;</w:t>
            </w:r>
          </w:p>
          <w:p w14:paraId="3A382EFC" w14:textId="79B063D0" w:rsidR="007D775E" w:rsidRDefault="007D775E" w:rsidP="007D775E">
            <w:pPr>
              <w:jc w:val="both"/>
            </w:pPr>
            <w:r>
              <w:t>9.</w:t>
            </w:r>
            <w:r w:rsidR="009B3C99" w:rsidRPr="00943601">
              <w:t xml:space="preserve"> </w:t>
            </w:r>
            <w:r>
              <w:t>пощенски и куриерски услуги;</w:t>
            </w:r>
          </w:p>
          <w:p w14:paraId="186F52B7" w14:textId="281BA2BF" w:rsidR="009B3C99" w:rsidRPr="00943601" w:rsidRDefault="007D775E" w:rsidP="007D775E">
            <w:pPr>
              <w:jc w:val="both"/>
            </w:pPr>
            <w:r>
              <w:t>10.</w:t>
            </w:r>
            <w:r w:rsidR="009B3C99" w:rsidRPr="00943601">
              <w:t xml:space="preserve"> такси за издаване на документи</w:t>
            </w:r>
            <w:r>
              <w:t xml:space="preserve">, </w:t>
            </w:r>
            <w:r w:rsidRPr="007D775E">
              <w:t xml:space="preserve"> необходими за изпълнение на дейностите за подготовка на проект за сътрудничество</w:t>
            </w:r>
            <w:r w:rsidR="009B3C99" w:rsidRPr="00943601">
              <w:t>.</w:t>
            </w:r>
          </w:p>
        </w:tc>
        <w:tc>
          <w:tcPr>
            <w:tcW w:w="851" w:type="dxa"/>
            <w:vAlign w:val="center"/>
          </w:tcPr>
          <w:p w14:paraId="01C4EFCE" w14:textId="77777777" w:rsidR="009B3C99" w:rsidRPr="00E42833" w:rsidRDefault="009B3C99" w:rsidP="00526B9E"/>
        </w:tc>
        <w:tc>
          <w:tcPr>
            <w:tcW w:w="567" w:type="dxa"/>
            <w:vAlign w:val="center"/>
          </w:tcPr>
          <w:p w14:paraId="7B306396" w14:textId="77777777" w:rsidR="009B3C99" w:rsidRPr="00E42833" w:rsidRDefault="009B3C99" w:rsidP="00526B9E"/>
        </w:tc>
        <w:tc>
          <w:tcPr>
            <w:tcW w:w="1701" w:type="dxa"/>
            <w:vAlign w:val="center"/>
          </w:tcPr>
          <w:p w14:paraId="0A6962B7" w14:textId="77777777" w:rsidR="009B3C99" w:rsidRPr="00E42833" w:rsidRDefault="009B3C99" w:rsidP="00526B9E"/>
        </w:tc>
      </w:tr>
      <w:tr w:rsidR="009B3C99" w:rsidRPr="00C10CD8" w14:paraId="2C691C97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05CCF9CD" w14:textId="54A43E11" w:rsidR="009B3C99" w:rsidRPr="009955C1" w:rsidRDefault="009955C1" w:rsidP="009955C1">
            <w:p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953" w:type="dxa"/>
            <w:vAlign w:val="center"/>
          </w:tcPr>
          <w:p w14:paraId="2397D7F6" w14:textId="77777777" w:rsidR="009B3C99" w:rsidRPr="00943601" w:rsidRDefault="009B3C99" w:rsidP="009B3C99">
            <w:pPr>
              <w:jc w:val="both"/>
            </w:pPr>
            <w:r w:rsidRPr="00943601">
              <w:t>Проектът не съдържа някой от изброените недопустими разходи</w:t>
            </w:r>
            <w:r w:rsidR="00C923C2">
              <w:t xml:space="preserve"> или те са несъществени за постигане на целите на проекта</w:t>
            </w:r>
            <w:r w:rsidRPr="00943601">
              <w:t>:</w:t>
            </w:r>
          </w:p>
          <w:p w14:paraId="396EA3D6" w14:textId="77777777" w:rsidR="003F56DD" w:rsidRDefault="003F56DD" w:rsidP="003F56DD">
            <w:pPr>
              <w:jc w:val="both"/>
            </w:pPr>
            <w:r>
              <w:t>1. разходи за закупуване на дълготрайни материални и нематериални активи;</w:t>
            </w:r>
          </w:p>
          <w:p w14:paraId="64902175" w14:textId="77777777" w:rsidR="003F56DD" w:rsidRDefault="003F56DD" w:rsidP="003F56DD">
            <w:pPr>
              <w:jc w:val="both"/>
            </w:pPr>
            <w:r>
              <w:t xml:space="preserve">2. разходи, определени като недопустими в Постановление № 189 на Министерския съвет от 2016 г. за определяне на национални правила за допустимост на разходите по програмите, </w:t>
            </w:r>
            <w:proofErr w:type="spellStart"/>
            <w:r>
              <w:t>съфинансирани</w:t>
            </w:r>
            <w:proofErr w:type="spellEnd"/>
            <w:r>
              <w:t xml:space="preserve"> от Европейските структурни и инвестиционни фондове, за програмен период 2014 – 2020 г. (</w:t>
            </w:r>
            <w:proofErr w:type="spellStart"/>
            <w:r>
              <w:t>обн</w:t>
            </w:r>
            <w:proofErr w:type="spellEnd"/>
            <w:r>
              <w:t>. ДВ, бр. 61 от 2016 г.), наричано по-нататък „ПМС № 189 от 2016 г.“;</w:t>
            </w:r>
          </w:p>
          <w:p w14:paraId="086061BF" w14:textId="77777777" w:rsidR="003F56DD" w:rsidRDefault="003F56DD" w:rsidP="003F56DD">
            <w:pPr>
              <w:jc w:val="both"/>
            </w:pPr>
            <w:r>
              <w:t xml:space="preserve">3. разходи, за които е получено финансиране от националния бюджет или бюджета на Европейския съюз, в т. ч. по </w:t>
            </w:r>
            <w:proofErr w:type="spellStart"/>
            <w:r>
              <w:t>подмярка</w:t>
            </w:r>
            <w:proofErr w:type="spellEnd"/>
            <w:r>
              <w:t xml:space="preserve"> 19.4 „Текущи разходи и популяризиране на стратегия за Водено от общностите местно развитие“ от ПРСР 2014 – 2020 г.;</w:t>
            </w:r>
          </w:p>
          <w:p w14:paraId="74928080" w14:textId="77777777" w:rsidR="003F56DD" w:rsidRDefault="003F56DD" w:rsidP="003F56DD">
            <w:pPr>
              <w:jc w:val="both"/>
            </w:pPr>
            <w:r>
              <w:t>4. принос в натура;</w:t>
            </w:r>
          </w:p>
          <w:p w14:paraId="33589D78" w14:textId="77777777" w:rsidR="003F56DD" w:rsidRDefault="003F56DD" w:rsidP="003F56DD">
            <w:pPr>
              <w:jc w:val="both"/>
            </w:pPr>
            <w:r>
              <w:t>5. разходи, платени в брой (с изключение на разходите за командировки, пощенски и куриерски услуги и такси за издаване на изискуеми документи);</w:t>
            </w:r>
          </w:p>
          <w:p w14:paraId="699DDEE1" w14:textId="77777777" w:rsidR="003F56DD" w:rsidRDefault="003F56DD" w:rsidP="003F56DD">
            <w:pPr>
              <w:jc w:val="both"/>
            </w:pPr>
            <w:r>
              <w:t xml:space="preserve">6. банкови такси; </w:t>
            </w:r>
          </w:p>
          <w:p w14:paraId="687C5938" w14:textId="77777777" w:rsidR="003F56DD" w:rsidRDefault="003F56DD" w:rsidP="003F56DD">
            <w:pPr>
              <w:jc w:val="both"/>
            </w:pPr>
            <w:r>
              <w:t>7. заявени за финансиране разходи в частта им, която надвишава:</w:t>
            </w:r>
          </w:p>
          <w:p w14:paraId="0577A060" w14:textId="77777777" w:rsidR="003F56DD" w:rsidRDefault="003F56DD" w:rsidP="003F56DD">
            <w:pPr>
              <w:jc w:val="both"/>
            </w:pPr>
            <w:r>
              <w:t xml:space="preserve">а) определените по реда на чл. 41 от ПМС № 189 от 2016 г. референтни стойности; </w:t>
            </w:r>
          </w:p>
          <w:p w14:paraId="59502CFC" w14:textId="77777777" w:rsidR="003F56DD" w:rsidRDefault="003F56DD" w:rsidP="003F56DD">
            <w:pPr>
              <w:jc w:val="both"/>
            </w:pPr>
            <w:r>
              <w:t xml:space="preserve">б) определените в приложение № 1 количества и единични цени за опростените разходи; </w:t>
            </w:r>
          </w:p>
          <w:p w14:paraId="73DA9C88" w14:textId="77777777" w:rsidR="003F56DD" w:rsidRDefault="003F56DD" w:rsidP="003F56DD">
            <w:pPr>
              <w:jc w:val="both"/>
            </w:pPr>
            <w:r>
              <w:t xml:space="preserve">в) най-ниската предложена цена от </w:t>
            </w:r>
            <w:proofErr w:type="spellStart"/>
            <w:r>
              <w:t>оферент</w:t>
            </w:r>
            <w:proofErr w:type="spellEnd"/>
            <w:r>
              <w:t xml:space="preserve">, когато няма представена обосновка за икономически най-изгодна оферта; </w:t>
            </w:r>
          </w:p>
          <w:p w14:paraId="24B3F735" w14:textId="77777777" w:rsidR="003F56DD" w:rsidRDefault="003F56DD" w:rsidP="003F56DD">
            <w:pPr>
              <w:jc w:val="both"/>
            </w:pPr>
            <w:r>
              <w:t>г) максималните прагове за бюджет;</w:t>
            </w:r>
          </w:p>
          <w:p w14:paraId="271F7204" w14:textId="77777777" w:rsidR="003F56DD" w:rsidRDefault="003F56DD" w:rsidP="003F56DD">
            <w:pPr>
              <w:jc w:val="both"/>
            </w:pPr>
            <w:r>
              <w:t xml:space="preserve">8. разходи, платени преди подаване на проектното предложение и след крайния срок за изпълнение и отчитане на проекта. </w:t>
            </w:r>
          </w:p>
          <w:p w14:paraId="7C65BB0C" w14:textId="77777777" w:rsidR="003F56DD" w:rsidRDefault="003F56DD" w:rsidP="003F56DD">
            <w:pPr>
              <w:jc w:val="both"/>
            </w:pPr>
            <w:r>
              <w:t xml:space="preserve">9. разходи за информираност и публичност, която не отговаря на изискванията, посочени в Единния наръчник на бенефициента за прилагане на правилата за информация и комуникация 2014 – 2020 г., съгласно приложение № 2 от Националната </w:t>
            </w:r>
            <w:r>
              <w:lastRenderedPageBreak/>
              <w:t>комуникационна стратегия за програмен период 2014 – 2020 г. и съгласно приложение № III към чл. 13 от Регламент за изпълнение 808/2014 на Комисията от 17 юли 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(OB, L 2274, 31 юли 2014 г.), наричан по-нататък „Регламент № 1305/2013“ и Регламент за изпълнение 669/2016 на Комисията от 28 април 2016 г. за изменение на Регламент за изпълнение (ЕС) № 808/2014 по отношение на изменението и съдържанието на програмите за развитие на селските райони, публичността на тези програми и коефициентите на преобразуване в животински единици (OB, L 115, 29 април 2016 г.);</w:t>
            </w:r>
          </w:p>
          <w:p w14:paraId="65C5B305" w14:textId="77777777" w:rsidR="003F56DD" w:rsidRDefault="003F56DD" w:rsidP="003F56DD">
            <w:pPr>
              <w:jc w:val="both"/>
            </w:pPr>
            <w:r>
              <w:t xml:space="preserve">10. разходи за координация по проекта за повече от едно </w:t>
            </w:r>
            <w:proofErr w:type="spellStart"/>
            <w:r>
              <w:t>лицe</w:t>
            </w:r>
            <w:proofErr w:type="spellEnd"/>
            <w:r>
              <w:t>;</w:t>
            </w:r>
          </w:p>
          <w:p w14:paraId="6C71A3CD" w14:textId="77777777" w:rsidR="003F56DD" w:rsidRDefault="003F56DD" w:rsidP="003F56DD">
            <w:pPr>
              <w:jc w:val="both"/>
            </w:pPr>
            <w:r>
              <w:t>11. разходи за външни експерти за разработване на проект за сътрудничество в размер повече от 12 на сто от общата одобрена стойност на проекта;</w:t>
            </w:r>
          </w:p>
          <w:p w14:paraId="5EA5D945" w14:textId="77777777" w:rsidR="003F56DD" w:rsidRDefault="003F56DD" w:rsidP="003F56DD">
            <w:pPr>
              <w:jc w:val="both"/>
            </w:pPr>
            <w:r>
              <w:t>12. разходи за пощенски и куриерски услуги и такси за издаване на изискуеми документи надвишаващи стойността на определените тарифи на съответния доставчик или организация;</w:t>
            </w:r>
          </w:p>
          <w:p w14:paraId="1B8D1831" w14:textId="77777777" w:rsidR="003F56DD" w:rsidRDefault="003F56DD" w:rsidP="003F56DD">
            <w:pPr>
              <w:jc w:val="both"/>
            </w:pPr>
            <w:r>
              <w:t>13. разходи за пътни, дневни и квартирни, извършени в полза на потенциален/</w:t>
            </w:r>
            <w:proofErr w:type="spellStart"/>
            <w:r>
              <w:t>лни</w:t>
            </w:r>
            <w:proofErr w:type="spellEnd"/>
            <w:r>
              <w:t xml:space="preserve"> партньор/и по проекта;</w:t>
            </w:r>
          </w:p>
          <w:p w14:paraId="0C82BE1C" w14:textId="207B22FB" w:rsidR="009B3C99" w:rsidRPr="00943601" w:rsidRDefault="003F56DD" w:rsidP="00DD4D58">
            <w:pPr>
              <w:jc w:val="both"/>
            </w:pPr>
            <w:r>
              <w:t>14. разходи за командировки надвишаващи стойностите, определени в Наредбата за командировките в страната, приета с Постановление № 72 на Министерския съвет от 1986 г. (ДВ, бр. 11 от 1987 г.) и Наредбата за служебните командировки и специализации в чужбина, приета с Постановление № 115 на Министерския съвет от 2004 г. (ДВ, бр. 50 от 2004 г.).</w:t>
            </w:r>
          </w:p>
        </w:tc>
        <w:tc>
          <w:tcPr>
            <w:tcW w:w="851" w:type="dxa"/>
            <w:vAlign w:val="center"/>
          </w:tcPr>
          <w:p w14:paraId="0EC3FFE2" w14:textId="77777777" w:rsidR="009B3C99" w:rsidRPr="00E42833" w:rsidRDefault="009B3C99" w:rsidP="00526B9E"/>
        </w:tc>
        <w:tc>
          <w:tcPr>
            <w:tcW w:w="567" w:type="dxa"/>
            <w:vAlign w:val="center"/>
          </w:tcPr>
          <w:p w14:paraId="103C2E10" w14:textId="77777777" w:rsidR="009B3C99" w:rsidRPr="00E42833" w:rsidRDefault="009B3C99" w:rsidP="00526B9E"/>
        </w:tc>
        <w:tc>
          <w:tcPr>
            <w:tcW w:w="1701" w:type="dxa"/>
            <w:vAlign w:val="center"/>
          </w:tcPr>
          <w:p w14:paraId="6FBFCEB0" w14:textId="77777777" w:rsidR="009B3C99" w:rsidRPr="00E42833" w:rsidRDefault="009B3C99" w:rsidP="00526B9E"/>
        </w:tc>
      </w:tr>
      <w:tr w:rsidR="00BA30BC" w:rsidRPr="00C10CD8" w14:paraId="72C971EC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77AA100" w14:textId="275C5074" w:rsidR="00BA30BC" w:rsidRPr="009955C1" w:rsidRDefault="009955C1" w:rsidP="009955C1">
            <w:p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  <w:rPr>
                <w:lang w:val="en-US"/>
              </w:rPr>
            </w:pPr>
            <w:r>
              <w:rPr>
                <w:lang w:val="en-US"/>
              </w:rPr>
              <w:lastRenderedPageBreak/>
              <w:t>3.</w:t>
            </w:r>
          </w:p>
        </w:tc>
        <w:tc>
          <w:tcPr>
            <w:tcW w:w="5953" w:type="dxa"/>
            <w:vAlign w:val="center"/>
          </w:tcPr>
          <w:p w14:paraId="167F562B" w14:textId="77777777" w:rsidR="001205BA" w:rsidRPr="00943601" w:rsidRDefault="00BA30BC" w:rsidP="009B3C99">
            <w:pPr>
              <w:jc w:val="both"/>
            </w:pPr>
            <w:r w:rsidRPr="00943601">
              <w:t>Разходите по проекта са обосновани</w:t>
            </w:r>
            <w:r w:rsidR="001205BA" w:rsidRPr="00943601">
              <w:t xml:space="preserve"> от гледна точка на:</w:t>
            </w:r>
          </w:p>
          <w:p w14:paraId="2E1968F1" w14:textId="77777777" w:rsidR="001205BA" w:rsidRPr="00943601" w:rsidRDefault="001205BA" w:rsidP="009E482F">
            <w:pPr>
              <w:jc w:val="both"/>
            </w:pPr>
            <w:r w:rsidRPr="00943601">
              <w:t>а) целите и дейностите по проекта;</w:t>
            </w:r>
          </w:p>
          <w:p w14:paraId="1FDBBDAB" w14:textId="77777777" w:rsidR="00BA30BC" w:rsidRPr="00943601" w:rsidRDefault="001205BA" w:rsidP="00307D90">
            <w:pPr>
              <w:jc w:val="both"/>
            </w:pPr>
            <w:r w:rsidRPr="00943601">
              <w:t>б) реална</w:t>
            </w:r>
            <w:r w:rsidR="007A5E90" w:rsidRPr="00943601">
              <w:t>та</w:t>
            </w:r>
            <w:r w:rsidRPr="00943601">
              <w:t xml:space="preserve"> пазарна стойност</w:t>
            </w:r>
            <w:r w:rsidR="007A5E90" w:rsidRPr="00943601">
              <w:t xml:space="preserve"> на предложените разходи</w:t>
            </w:r>
            <w:r w:rsidRPr="00943601">
              <w:t xml:space="preserve">. </w:t>
            </w:r>
          </w:p>
        </w:tc>
        <w:tc>
          <w:tcPr>
            <w:tcW w:w="851" w:type="dxa"/>
            <w:vAlign w:val="center"/>
          </w:tcPr>
          <w:p w14:paraId="4C0813F9" w14:textId="77777777" w:rsidR="00BA30BC" w:rsidRPr="00E42833" w:rsidRDefault="00BA30BC" w:rsidP="00526B9E"/>
        </w:tc>
        <w:tc>
          <w:tcPr>
            <w:tcW w:w="567" w:type="dxa"/>
            <w:vAlign w:val="center"/>
          </w:tcPr>
          <w:p w14:paraId="6CF322E7" w14:textId="77777777" w:rsidR="00BA30BC" w:rsidRPr="00E42833" w:rsidRDefault="00BA30BC" w:rsidP="00526B9E"/>
        </w:tc>
        <w:tc>
          <w:tcPr>
            <w:tcW w:w="1701" w:type="dxa"/>
            <w:vAlign w:val="center"/>
          </w:tcPr>
          <w:p w14:paraId="468EE3E4" w14:textId="77777777" w:rsidR="00BA30BC" w:rsidRPr="00E42833" w:rsidRDefault="00BA30BC" w:rsidP="00526B9E"/>
        </w:tc>
      </w:tr>
      <w:tr w:rsidR="00BA30BC" w:rsidRPr="00C10CD8" w14:paraId="52271F59" w14:textId="77777777" w:rsidTr="00AF298D">
        <w:tc>
          <w:tcPr>
            <w:tcW w:w="9678" w:type="dxa"/>
            <w:gridSpan w:val="5"/>
            <w:tcBorders>
              <w:left w:val="single" w:sz="4" w:space="0" w:color="auto"/>
            </w:tcBorders>
            <w:vAlign w:val="center"/>
          </w:tcPr>
          <w:p w14:paraId="3524719B" w14:textId="77777777" w:rsidR="00BA30BC" w:rsidRPr="00943601" w:rsidRDefault="00BA30BC" w:rsidP="00C923C2">
            <w:pPr>
              <w:rPr>
                <w:b/>
              </w:rPr>
            </w:pPr>
            <w:r w:rsidRPr="00943601">
              <w:rPr>
                <w:b/>
              </w:rPr>
              <w:t>При наличие на необосновани разходи или такива, които е необходимо да бъдат намалени, те се описват заедно с мотивите за това. Извършва се корекция в бюджета на проекта в съответствие с описаното</w:t>
            </w:r>
            <w:r w:rsidR="00451531" w:rsidRPr="00943601">
              <w:rPr>
                <w:b/>
              </w:rPr>
              <w:t>.</w:t>
            </w:r>
            <w:r w:rsidR="00C54DC9">
              <w:rPr>
                <w:b/>
              </w:rPr>
              <w:t xml:space="preserve"> </w:t>
            </w:r>
          </w:p>
        </w:tc>
      </w:tr>
      <w:tr w:rsidR="00BA30BC" w:rsidRPr="00C10CD8" w14:paraId="5CC6B455" w14:textId="77777777" w:rsidTr="00AF298D">
        <w:tc>
          <w:tcPr>
            <w:tcW w:w="9678" w:type="dxa"/>
            <w:gridSpan w:val="5"/>
            <w:tcBorders>
              <w:left w:val="single" w:sz="4" w:space="0" w:color="auto"/>
            </w:tcBorders>
          </w:tcPr>
          <w:p w14:paraId="41EA8395" w14:textId="77777777" w:rsidR="00BA30BC" w:rsidRPr="00BA30BC" w:rsidRDefault="00BA30BC" w:rsidP="00526B9E">
            <w:pPr>
              <w:rPr>
                <w:b/>
              </w:rPr>
            </w:pPr>
            <w:bookmarkStart w:id="0" w:name="_GoBack"/>
            <w:r w:rsidRPr="00C4013A">
              <w:t>Описание на редукцията на разходите</w:t>
            </w:r>
            <w:r w:rsidR="00451531">
              <w:t>:</w:t>
            </w:r>
            <w:bookmarkEnd w:id="0"/>
          </w:p>
        </w:tc>
      </w:tr>
      <w:tr w:rsidR="009B3C99" w:rsidRPr="00C10CD8" w14:paraId="194877DE" w14:textId="77777777" w:rsidTr="00AF298D">
        <w:tc>
          <w:tcPr>
            <w:tcW w:w="9678" w:type="dxa"/>
            <w:gridSpan w:val="5"/>
            <w:tcBorders>
              <w:left w:val="single" w:sz="4" w:space="0" w:color="auto"/>
            </w:tcBorders>
          </w:tcPr>
          <w:p w14:paraId="4E010C7A" w14:textId="77777777" w:rsidR="009B3C99" w:rsidRPr="009B3C99" w:rsidRDefault="009B3C99" w:rsidP="009B3C99">
            <w:pPr>
              <w:jc w:val="center"/>
              <w:rPr>
                <w:b/>
              </w:rPr>
            </w:pPr>
          </w:p>
        </w:tc>
      </w:tr>
    </w:tbl>
    <w:p w14:paraId="0C2B476F" w14:textId="77777777" w:rsidR="005E3283" w:rsidRPr="00E039B1" w:rsidRDefault="005E3283" w:rsidP="007E4DBC"/>
    <w:p w14:paraId="7360213F" w14:textId="77777777" w:rsidR="005E3283" w:rsidRPr="00466CB8" w:rsidRDefault="005E3283" w:rsidP="007E4DBC">
      <w:pPr>
        <w:rPr>
          <w:b/>
        </w:rPr>
      </w:pPr>
    </w:p>
    <w:p w14:paraId="49E8695E" w14:textId="77777777" w:rsidR="005E3283" w:rsidRDefault="005E3283" w:rsidP="007A43CA"/>
    <w:sectPr w:rsidR="005E3283" w:rsidSect="00252ADA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6A85"/>
    <w:multiLevelType w:val="hybridMultilevel"/>
    <w:tmpl w:val="AAB6781A"/>
    <w:lvl w:ilvl="0" w:tplc="20F24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2B38CD"/>
    <w:multiLevelType w:val="hybridMultilevel"/>
    <w:tmpl w:val="9500C4E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7891EC3"/>
    <w:multiLevelType w:val="hybridMultilevel"/>
    <w:tmpl w:val="59FA2110"/>
    <w:lvl w:ilvl="0" w:tplc="282ECF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F75A93"/>
    <w:multiLevelType w:val="hybridMultilevel"/>
    <w:tmpl w:val="72C46300"/>
    <w:lvl w:ilvl="0" w:tplc="8E34FC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2D6E5D"/>
    <w:multiLevelType w:val="hybridMultilevel"/>
    <w:tmpl w:val="11BA6F4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9420179"/>
    <w:multiLevelType w:val="hybridMultilevel"/>
    <w:tmpl w:val="FCB2DCF2"/>
    <w:lvl w:ilvl="0" w:tplc="B2AE5A4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43D03"/>
    <w:multiLevelType w:val="hybridMultilevel"/>
    <w:tmpl w:val="A8DC97E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F5735B1"/>
    <w:multiLevelType w:val="hybridMultilevel"/>
    <w:tmpl w:val="F904AC08"/>
    <w:lvl w:ilvl="0" w:tplc="ADCE3064">
      <w:start w:val="3"/>
      <w:numFmt w:val="bullet"/>
      <w:lvlText w:val="-"/>
      <w:lvlJc w:val="left"/>
      <w:pPr>
        <w:ind w:left="751" w:hanging="360"/>
      </w:pPr>
      <w:rPr>
        <w:rFonts w:ascii="Times New Roman" w:eastAsia="SimSu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306F9"/>
    <w:multiLevelType w:val="hybridMultilevel"/>
    <w:tmpl w:val="AA60CD14"/>
    <w:lvl w:ilvl="0" w:tplc="15E2C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96E34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3D225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174B7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E27C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62C45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90B5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02E07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B6D1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xander Astardzhiev">
    <w15:presenceInfo w15:providerId="None" w15:userId="Alexander Astardzhi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DBC"/>
    <w:rsid w:val="00004820"/>
    <w:rsid w:val="00010FC5"/>
    <w:rsid w:val="00024F4A"/>
    <w:rsid w:val="0002662B"/>
    <w:rsid w:val="0003224D"/>
    <w:rsid w:val="000332A4"/>
    <w:rsid w:val="000420D8"/>
    <w:rsid w:val="000460C2"/>
    <w:rsid w:val="00052410"/>
    <w:rsid w:val="00053BDA"/>
    <w:rsid w:val="00054DC4"/>
    <w:rsid w:val="00057BC1"/>
    <w:rsid w:val="0006390B"/>
    <w:rsid w:val="00066042"/>
    <w:rsid w:val="000716B1"/>
    <w:rsid w:val="00072F28"/>
    <w:rsid w:val="000747EE"/>
    <w:rsid w:val="00081719"/>
    <w:rsid w:val="00083C5D"/>
    <w:rsid w:val="000906B6"/>
    <w:rsid w:val="00095764"/>
    <w:rsid w:val="000A0C80"/>
    <w:rsid w:val="000A0DCB"/>
    <w:rsid w:val="000A5BB9"/>
    <w:rsid w:val="000B0EAA"/>
    <w:rsid w:val="000B7747"/>
    <w:rsid w:val="000C561F"/>
    <w:rsid w:val="000C7C28"/>
    <w:rsid w:val="000C7E9D"/>
    <w:rsid w:val="000D0D5B"/>
    <w:rsid w:val="000D6E20"/>
    <w:rsid w:val="000E700F"/>
    <w:rsid w:val="000F08BC"/>
    <w:rsid w:val="000F4D87"/>
    <w:rsid w:val="00115CF9"/>
    <w:rsid w:val="0011799C"/>
    <w:rsid w:val="0012057C"/>
    <w:rsid w:val="001205BA"/>
    <w:rsid w:val="00120D63"/>
    <w:rsid w:val="001210BE"/>
    <w:rsid w:val="0012160E"/>
    <w:rsid w:val="00133BD6"/>
    <w:rsid w:val="00135448"/>
    <w:rsid w:val="00145395"/>
    <w:rsid w:val="001566B1"/>
    <w:rsid w:val="0016283B"/>
    <w:rsid w:val="001628D9"/>
    <w:rsid w:val="00181375"/>
    <w:rsid w:val="001B41A0"/>
    <w:rsid w:val="001C20A3"/>
    <w:rsid w:val="001D3C6D"/>
    <w:rsid w:val="001E056D"/>
    <w:rsid w:val="001F7723"/>
    <w:rsid w:val="002168E3"/>
    <w:rsid w:val="002174FF"/>
    <w:rsid w:val="002237D9"/>
    <w:rsid w:val="002246A6"/>
    <w:rsid w:val="002248D6"/>
    <w:rsid w:val="002401FF"/>
    <w:rsid w:val="00242BA9"/>
    <w:rsid w:val="00252ADA"/>
    <w:rsid w:val="00260EAA"/>
    <w:rsid w:val="00263764"/>
    <w:rsid w:val="0026387B"/>
    <w:rsid w:val="00263ABA"/>
    <w:rsid w:val="002668E6"/>
    <w:rsid w:val="00270C99"/>
    <w:rsid w:val="002771D2"/>
    <w:rsid w:val="00280EB3"/>
    <w:rsid w:val="00283346"/>
    <w:rsid w:val="00286680"/>
    <w:rsid w:val="00290E17"/>
    <w:rsid w:val="002A4E46"/>
    <w:rsid w:val="002C1D9B"/>
    <w:rsid w:val="002C2405"/>
    <w:rsid w:val="002D04D2"/>
    <w:rsid w:val="002D4B2E"/>
    <w:rsid w:val="002E03DA"/>
    <w:rsid w:val="002F4A78"/>
    <w:rsid w:val="002F768C"/>
    <w:rsid w:val="00305ED3"/>
    <w:rsid w:val="00307D90"/>
    <w:rsid w:val="0031111A"/>
    <w:rsid w:val="00315DB3"/>
    <w:rsid w:val="0031679D"/>
    <w:rsid w:val="00322F8E"/>
    <w:rsid w:val="00330E21"/>
    <w:rsid w:val="0035427B"/>
    <w:rsid w:val="00357C7B"/>
    <w:rsid w:val="003725CC"/>
    <w:rsid w:val="003807D6"/>
    <w:rsid w:val="00385F2A"/>
    <w:rsid w:val="00386CAF"/>
    <w:rsid w:val="00390BEF"/>
    <w:rsid w:val="0039792B"/>
    <w:rsid w:val="003A0DD5"/>
    <w:rsid w:val="003B0812"/>
    <w:rsid w:val="003D4143"/>
    <w:rsid w:val="003D5A00"/>
    <w:rsid w:val="003E1567"/>
    <w:rsid w:val="003E20E2"/>
    <w:rsid w:val="003E7C2E"/>
    <w:rsid w:val="003F1985"/>
    <w:rsid w:val="003F56DD"/>
    <w:rsid w:val="00400629"/>
    <w:rsid w:val="004029AD"/>
    <w:rsid w:val="00405C09"/>
    <w:rsid w:val="004071F6"/>
    <w:rsid w:val="0041278B"/>
    <w:rsid w:val="00415D6D"/>
    <w:rsid w:val="00435A0A"/>
    <w:rsid w:val="0044259D"/>
    <w:rsid w:val="00451531"/>
    <w:rsid w:val="00463A71"/>
    <w:rsid w:val="00466CB8"/>
    <w:rsid w:val="00467EC5"/>
    <w:rsid w:val="004732E8"/>
    <w:rsid w:val="0047496F"/>
    <w:rsid w:val="00480609"/>
    <w:rsid w:val="00487E6F"/>
    <w:rsid w:val="004B1615"/>
    <w:rsid w:val="004C24A3"/>
    <w:rsid w:val="004F2847"/>
    <w:rsid w:val="00501BAE"/>
    <w:rsid w:val="00523F4A"/>
    <w:rsid w:val="005266EA"/>
    <w:rsid w:val="00526B9E"/>
    <w:rsid w:val="005407E6"/>
    <w:rsid w:val="00540D16"/>
    <w:rsid w:val="00555221"/>
    <w:rsid w:val="00572851"/>
    <w:rsid w:val="00576F83"/>
    <w:rsid w:val="00586E70"/>
    <w:rsid w:val="00595A36"/>
    <w:rsid w:val="005A0D04"/>
    <w:rsid w:val="005B23A0"/>
    <w:rsid w:val="005B38E1"/>
    <w:rsid w:val="005C29B0"/>
    <w:rsid w:val="005D1F69"/>
    <w:rsid w:val="005E2F75"/>
    <w:rsid w:val="005E3283"/>
    <w:rsid w:val="005E7435"/>
    <w:rsid w:val="0060441C"/>
    <w:rsid w:val="00604A2E"/>
    <w:rsid w:val="00612D2F"/>
    <w:rsid w:val="00614D81"/>
    <w:rsid w:val="006264B5"/>
    <w:rsid w:val="00633E7F"/>
    <w:rsid w:val="00641654"/>
    <w:rsid w:val="006564B9"/>
    <w:rsid w:val="00662285"/>
    <w:rsid w:val="00663DE9"/>
    <w:rsid w:val="006700D0"/>
    <w:rsid w:val="0067156B"/>
    <w:rsid w:val="0068515B"/>
    <w:rsid w:val="006917AA"/>
    <w:rsid w:val="006B025C"/>
    <w:rsid w:val="006B6C2F"/>
    <w:rsid w:val="006E1062"/>
    <w:rsid w:val="00706011"/>
    <w:rsid w:val="007066CB"/>
    <w:rsid w:val="007071D9"/>
    <w:rsid w:val="0071005A"/>
    <w:rsid w:val="007101A1"/>
    <w:rsid w:val="007123AB"/>
    <w:rsid w:val="00721AB2"/>
    <w:rsid w:val="00721FB2"/>
    <w:rsid w:val="007231A1"/>
    <w:rsid w:val="00730197"/>
    <w:rsid w:val="00753B34"/>
    <w:rsid w:val="00770658"/>
    <w:rsid w:val="007858CD"/>
    <w:rsid w:val="0079032C"/>
    <w:rsid w:val="00795E4E"/>
    <w:rsid w:val="007A222B"/>
    <w:rsid w:val="007A43CA"/>
    <w:rsid w:val="007A5E90"/>
    <w:rsid w:val="007C0EAB"/>
    <w:rsid w:val="007C7372"/>
    <w:rsid w:val="007D775E"/>
    <w:rsid w:val="007E4DBC"/>
    <w:rsid w:val="007F2BB0"/>
    <w:rsid w:val="007F344F"/>
    <w:rsid w:val="008018F1"/>
    <w:rsid w:val="0080620C"/>
    <w:rsid w:val="00815F04"/>
    <w:rsid w:val="00817004"/>
    <w:rsid w:val="00826AC4"/>
    <w:rsid w:val="00834C55"/>
    <w:rsid w:val="00844D6B"/>
    <w:rsid w:val="00857C6D"/>
    <w:rsid w:val="008814A0"/>
    <w:rsid w:val="00885E81"/>
    <w:rsid w:val="008B6BBE"/>
    <w:rsid w:val="008C7FFA"/>
    <w:rsid w:val="008F3DCB"/>
    <w:rsid w:val="00914B4E"/>
    <w:rsid w:val="0093686A"/>
    <w:rsid w:val="00943601"/>
    <w:rsid w:val="00947773"/>
    <w:rsid w:val="0095261E"/>
    <w:rsid w:val="009550CF"/>
    <w:rsid w:val="00955A56"/>
    <w:rsid w:val="00955EEF"/>
    <w:rsid w:val="00967B80"/>
    <w:rsid w:val="009776BF"/>
    <w:rsid w:val="00983DC8"/>
    <w:rsid w:val="009955C1"/>
    <w:rsid w:val="009A1A0B"/>
    <w:rsid w:val="009A7899"/>
    <w:rsid w:val="009B3C99"/>
    <w:rsid w:val="009E0648"/>
    <w:rsid w:val="009E0F2E"/>
    <w:rsid w:val="009E27DB"/>
    <w:rsid w:val="009E482F"/>
    <w:rsid w:val="009F21B4"/>
    <w:rsid w:val="009F5CFF"/>
    <w:rsid w:val="009F627F"/>
    <w:rsid w:val="00A07CA9"/>
    <w:rsid w:val="00A16353"/>
    <w:rsid w:val="00A21847"/>
    <w:rsid w:val="00A26755"/>
    <w:rsid w:val="00A57A67"/>
    <w:rsid w:val="00A60BA9"/>
    <w:rsid w:val="00A630FF"/>
    <w:rsid w:val="00A75E68"/>
    <w:rsid w:val="00A86EC0"/>
    <w:rsid w:val="00A93425"/>
    <w:rsid w:val="00A940F4"/>
    <w:rsid w:val="00AD3A73"/>
    <w:rsid w:val="00AD40BD"/>
    <w:rsid w:val="00AD5909"/>
    <w:rsid w:val="00AE6E95"/>
    <w:rsid w:val="00AF298D"/>
    <w:rsid w:val="00AF49EB"/>
    <w:rsid w:val="00B05D67"/>
    <w:rsid w:val="00B06CDF"/>
    <w:rsid w:val="00B33B31"/>
    <w:rsid w:val="00B36F20"/>
    <w:rsid w:val="00B50284"/>
    <w:rsid w:val="00B5448D"/>
    <w:rsid w:val="00B618DE"/>
    <w:rsid w:val="00B67F6C"/>
    <w:rsid w:val="00B71198"/>
    <w:rsid w:val="00B800F5"/>
    <w:rsid w:val="00B82F9A"/>
    <w:rsid w:val="00BA30BC"/>
    <w:rsid w:val="00BB2EA3"/>
    <w:rsid w:val="00BB6323"/>
    <w:rsid w:val="00BC5FC2"/>
    <w:rsid w:val="00BC67F1"/>
    <w:rsid w:val="00BD1605"/>
    <w:rsid w:val="00BD7594"/>
    <w:rsid w:val="00BF2D5E"/>
    <w:rsid w:val="00BF63BE"/>
    <w:rsid w:val="00C04B1C"/>
    <w:rsid w:val="00C04B7B"/>
    <w:rsid w:val="00C10CD8"/>
    <w:rsid w:val="00C22D65"/>
    <w:rsid w:val="00C235B8"/>
    <w:rsid w:val="00C31639"/>
    <w:rsid w:val="00C340F3"/>
    <w:rsid w:val="00C34712"/>
    <w:rsid w:val="00C43A07"/>
    <w:rsid w:val="00C507D6"/>
    <w:rsid w:val="00C50E32"/>
    <w:rsid w:val="00C52BA6"/>
    <w:rsid w:val="00C54DC9"/>
    <w:rsid w:val="00C72E7F"/>
    <w:rsid w:val="00C771AB"/>
    <w:rsid w:val="00C82592"/>
    <w:rsid w:val="00C85496"/>
    <w:rsid w:val="00C923C2"/>
    <w:rsid w:val="00C9397A"/>
    <w:rsid w:val="00CA06D6"/>
    <w:rsid w:val="00CD7EA2"/>
    <w:rsid w:val="00CE0054"/>
    <w:rsid w:val="00CF3861"/>
    <w:rsid w:val="00CF3BD0"/>
    <w:rsid w:val="00D015C7"/>
    <w:rsid w:val="00D11525"/>
    <w:rsid w:val="00D20F1A"/>
    <w:rsid w:val="00D218E9"/>
    <w:rsid w:val="00D27F4E"/>
    <w:rsid w:val="00D3002C"/>
    <w:rsid w:val="00D373F5"/>
    <w:rsid w:val="00D4200B"/>
    <w:rsid w:val="00D44FE6"/>
    <w:rsid w:val="00D5142D"/>
    <w:rsid w:val="00D60BE2"/>
    <w:rsid w:val="00D77237"/>
    <w:rsid w:val="00D85AA0"/>
    <w:rsid w:val="00D91B8C"/>
    <w:rsid w:val="00DA6A7C"/>
    <w:rsid w:val="00DB308B"/>
    <w:rsid w:val="00DC100B"/>
    <w:rsid w:val="00DC49B0"/>
    <w:rsid w:val="00DD2361"/>
    <w:rsid w:val="00DD360C"/>
    <w:rsid w:val="00DD4D58"/>
    <w:rsid w:val="00DD7B2F"/>
    <w:rsid w:val="00DE236A"/>
    <w:rsid w:val="00DE554C"/>
    <w:rsid w:val="00DF0431"/>
    <w:rsid w:val="00E039B1"/>
    <w:rsid w:val="00E04CFD"/>
    <w:rsid w:val="00E1528A"/>
    <w:rsid w:val="00E21070"/>
    <w:rsid w:val="00E2288B"/>
    <w:rsid w:val="00E32C14"/>
    <w:rsid w:val="00E42833"/>
    <w:rsid w:val="00E434FD"/>
    <w:rsid w:val="00E50CB1"/>
    <w:rsid w:val="00E526DD"/>
    <w:rsid w:val="00E619BD"/>
    <w:rsid w:val="00E670C0"/>
    <w:rsid w:val="00E67602"/>
    <w:rsid w:val="00E72931"/>
    <w:rsid w:val="00E76744"/>
    <w:rsid w:val="00E77A4A"/>
    <w:rsid w:val="00E8198E"/>
    <w:rsid w:val="00E95879"/>
    <w:rsid w:val="00EA25CE"/>
    <w:rsid w:val="00EA6C62"/>
    <w:rsid w:val="00EB6EC5"/>
    <w:rsid w:val="00EC53F2"/>
    <w:rsid w:val="00ED18A9"/>
    <w:rsid w:val="00EE0FF1"/>
    <w:rsid w:val="00EE5E80"/>
    <w:rsid w:val="00EF23E3"/>
    <w:rsid w:val="00EF7D98"/>
    <w:rsid w:val="00F31409"/>
    <w:rsid w:val="00F33908"/>
    <w:rsid w:val="00F447C5"/>
    <w:rsid w:val="00F52821"/>
    <w:rsid w:val="00F52A43"/>
    <w:rsid w:val="00F734E3"/>
    <w:rsid w:val="00F85F48"/>
    <w:rsid w:val="00FA109E"/>
    <w:rsid w:val="00FA61C3"/>
    <w:rsid w:val="00FC108F"/>
    <w:rsid w:val="00FD4FB3"/>
    <w:rsid w:val="00FD7F8A"/>
    <w:rsid w:val="00FE1497"/>
    <w:rsid w:val="00FF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EE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F2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332A4"/>
    <w:rPr>
      <w:rFonts w:ascii="Tahoma" w:eastAsia="Times New Roman" w:hAnsi="Tahoma"/>
      <w:sz w:val="16"/>
      <w:szCs w:val="16"/>
      <w:lang w:eastAsia="bg-BG"/>
    </w:rPr>
  </w:style>
  <w:style w:type="character" w:customStyle="1" w:styleId="a4">
    <w:name w:val="Изнесен текст Знак"/>
    <w:link w:val="a3"/>
    <w:semiHidden/>
    <w:locked/>
    <w:rsid w:val="000332A4"/>
    <w:rPr>
      <w:rFonts w:ascii="Tahoma" w:hAnsi="Tahoma" w:cs="Times New Roman"/>
      <w:sz w:val="16"/>
    </w:rPr>
  </w:style>
  <w:style w:type="paragraph" w:styleId="a5">
    <w:name w:val="List Paragraph"/>
    <w:basedOn w:val="a"/>
    <w:qFormat/>
    <w:rsid w:val="00315DB3"/>
    <w:pPr>
      <w:overflowPunct/>
      <w:autoSpaceDE/>
      <w:autoSpaceDN/>
      <w:adjustRightInd/>
      <w:spacing w:before="120" w:after="120"/>
      <w:ind w:left="720"/>
      <w:contextualSpacing/>
      <w:jc w:val="both"/>
      <w:textAlignment w:val="auto"/>
    </w:pPr>
    <w:rPr>
      <w:rFonts w:eastAsia="Times New Roman"/>
      <w:sz w:val="24"/>
      <w:lang w:val="en-GB"/>
    </w:rPr>
  </w:style>
  <w:style w:type="character" w:styleId="a6">
    <w:name w:val="annotation reference"/>
    <w:uiPriority w:val="99"/>
    <w:semiHidden/>
    <w:rsid w:val="00641654"/>
    <w:rPr>
      <w:rFonts w:cs="Times New Roman"/>
      <w:sz w:val="16"/>
    </w:rPr>
  </w:style>
  <w:style w:type="paragraph" w:styleId="a7">
    <w:name w:val="annotation text"/>
    <w:basedOn w:val="a"/>
    <w:link w:val="a8"/>
    <w:semiHidden/>
    <w:rsid w:val="00641654"/>
    <w:rPr>
      <w:rFonts w:eastAsia="Times New Roman"/>
      <w:lang w:eastAsia="bg-BG"/>
    </w:rPr>
  </w:style>
  <w:style w:type="character" w:customStyle="1" w:styleId="a8">
    <w:name w:val="Текст на коментар Знак"/>
    <w:link w:val="a7"/>
    <w:semiHidden/>
    <w:locked/>
    <w:rsid w:val="00641654"/>
    <w:rPr>
      <w:rFonts w:ascii="Times New Roman" w:hAnsi="Times New Roman" w:cs="Times New Roman"/>
      <w:sz w:val="20"/>
    </w:rPr>
  </w:style>
  <w:style w:type="paragraph" w:styleId="a9">
    <w:name w:val="annotation subject"/>
    <w:basedOn w:val="a7"/>
    <w:next w:val="a7"/>
    <w:link w:val="aa"/>
    <w:semiHidden/>
    <w:rsid w:val="00641654"/>
    <w:rPr>
      <w:b/>
      <w:bCs/>
    </w:rPr>
  </w:style>
  <w:style w:type="character" w:customStyle="1" w:styleId="aa">
    <w:name w:val="Предмет на коментар Знак"/>
    <w:link w:val="a9"/>
    <w:semiHidden/>
    <w:locked/>
    <w:rsid w:val="00641654"/>
    <w:rPr>
      <w:rFonts w:ascii="Times New Roman" w:hAnsi="Times New Roman" w:cs="Times New Roman"/>
      <w:b/>
      <w:sz w:val="20"/>
    </w:rPr>
  </w:style>
  <w:style w:type="character" w:styleId="ab">
    <w:name w:val="Hyperlink"/>
    <w:rsid w:val="009A1A0B"/>
    <w:rPr>
      <w:rFonts w:cs="Times New Roman"/>
      <w:color w:val="000000"/>
      <w:u w:val="none"/>
      <w:effect w:val="none"/>
    </w:rPr>
  </w:style>
  <w:style w:type="paragraph" w:styleId="ac">
    <w:name w:val="Normal (Web)"/>
    <w:basedOn w:val="a"/>
    <w:rsid w:val="009A1A0B"/>
    <w:pPr>
      <w:overflowPunct/>
      <w:autoSpaceDE/>
      <w:autoSpaceDN/>
      <w:adjustRightInd/>
      <w:ind w:firstLine="990"/>
      <w:jc w:val="both"/>
      <w:textAlignment w:val="auto"/>
    </w:pPr>
    <w:rPr>
      <w:rFonts w:eastAsia="Times New Roman"/>
      <w:color w:val="000000"/>
      <w:sz w:val="24"/>
      <w:szCs w:val="24"/>
      <w:lang w:eastAsia="bg-BG"/>
    </w:rPr>
  </w:style>
  <w:style w:type="character" w:customStyle="1" w:styleId="newdocreference1">
    <w:name w:val="newdocreference1"/>
    <w:rsid w:val="009A1A0B"/>
    <w:rPr>
      <w:color w:val="0000FF"/>
      <w:u w:val="single"/>
    </w:rPr>
  </w:style>
  <w:style w:type="character" w:customStyle="1" w:styleId="FontStyle35">
    <w:name w:val="Font Style35"/>
    <w:rsid w:val="00FA109E"/>
    <w:rPr>
      <w:rFonts w:ascii="Times New Roman" w:hAnsi="Times New Roman"/>
      <w:sz w:val="22"/>
    </w:rPr>
  </w:style>
  <w:style w:type="paragraph" w:styleId="ad">
    <w:name w:val="Revision"/>
    <w:hidden/>
    <w:uiPriority w:val="99"/>
    <w:semiHidden/>
    <w:rsid w:val="000C7E9D"/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F687-1194-40D9-8FEA-17ED3CC5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2218</Words>
  <Characters>12644</Characters>
  <Application>Microsoft Office Word</Application>
  <DocSecurity>0</DocSecurity>
  <Lines>105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MZH</Company>
  <LinksUpToDate>false</LinksUpToDate>
  <CharactersWithSpaces>14833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rvasileva</dc:creator>
  <cp:keywords/>
  <cp:lastModifiedBy>Toshiba</cp:lastModifiedBy>
  <cp:revision>15</cp:revision>
  <cp:lastPrinted>2018-07-12T08:51:00Z</cp:lastPrinted>
  <dcterms:created xsi:type="dcterms:W3CDTF">2020-04-28T14:16:00Z</dcterms:created>
  <dcterms:modified xsi:type="dcterms:W3CDTF">2020-05-11T08:12:00Z</dcterms:modified>
</cp:coreProperties>
</file>